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9F60" w14:textId="77777777" w:rsidR="00744404" w:rsidRPr="000614F5" w:rsidRDefault="000614F5" w:rsidP="00DF13B2">
      <w:pPr>
        <w:rPr>
          <w:rFonts w:ascii="Verdana" w:hAnsi="Verdana"/>
          <w:b/>
          <w:sz w:val="28"/>
          <w:szCs w:val="28"/>
          <w:lang w:val="fo-FO"/>
        </w:rPr>
      </w:pPr>
      <w:r w:rsidRPr="000614F5">
        <w:rPr>
          <w:rFonts w:ascii="Verdana" w:hAnsi="Verdana"/>
          <w:b/>
          <w:sz w:val="28"/>
          <w:szCs w:val="28"/>
          <w:lang w:val="fo-FO"/>
        </w:rPr>
        <w:t>Rættingar/ískoyti harumframt skrivligir spurningar og svar til útbjóðingartilfarið</w:t>
      </w:r>
      <w:r w:rsidR="00D7232E" w:rsidRPr="000614F5">
        <w:rPr>
          <w:rFonts w:ascii="Verdana" w:hAnsi="Verdana"/>
          <w:b/>
          <w:sz w:val="28"/>
          <w:szCs w:val="28"/>
          <w:lang w:val="fo-FO"/>
        </w:rPr>
        <w:t xml:space="preserve"> </w:t>
      </w:r>
    </w:p>
    <w:p w14:paraId="16011333" w14:textId="77777777" w:rsidR="00D7232E" w:rsidRPr="000614F5" w:rsidRDefault="00D7232E" w:rsidP="00DF13B2">
      <w:pPr>
        <w:rPr>
          <w:rFonts w:ascii="Verdana" w:hAnsi="Verdana"/>
          <w:b/>
          <w:sz w:val="20"/>
          <w:szCs w:val="20"/>
          <w:lang w:val="fo-FO"/>
        </w:rPr>
      </w:pPr>
    </w:p>
    <w:p w14:paraId="424A3F87" w14:textId="77777777" w:rsidR="00744404" w:rsidRPr="000614F5" w:rsidRDefault="000614F5" w:rsidP="00DF13B2">
      <w:pPr>
        <w:rPr>
          <w:rFonts w:ascii="Verdana" w:hAnsi="Verdana"/>
          <w:b/>
          <w:sz w:val="24"/>
          <w:szCs w:val="24"/>
          <w:lang w:val="fo-FO"/>
        </w:rPr>
      </w:pPr>
      <w:r>
        <w:rPr>
          <w:rFonts w:ascii="Verdana" w:hAnsi="Verdana"/>
          <w:b/>
          <w:sz w:val="24"/>
          <w:szCs w:val="24"/>
          <w:lang w:val="fo-FO"/>
        </w:rPr>
        <w:t>Rættingar</w:t>
      </w:r>
      <w:r w:rsidR="00744404" w:rsidRPr="000614F5">
        <w:rPr>
          <w:rFonts w:ascii="Verdana" w:hAnsi="Verdana"/>
          <w:b/>
          <w:sz w:val="24"/>
          <w:szCs w:val="24"/>
          <w:lang w:val="fo-FO"/>
        </w:rPr>
        <w:t>/</w:t>
      </w:r>
      <w:r>
        <w:rPr>
          <w:rFonts w:ascii="Verdana" w:hAnsi="Verdana"/>
          <w:b/>
          <w:sz w:val="24"/>
          <w:szCs w:val="24"/>
          <w:lang w:val="fo-FO"/>
        </w:rPr>
        <w:t>ískoyti</w:t>
      </w:r>
      <w:r w:rsidR="00744404" w:rsidRPr="000614F5">
        <w:rPr>
          <w:rFonts w:ascii="Verdana" w:hAnsi="Verdana"/>
          <w:b/>
          <w:sz w:val="24"/>
          <w:szCs w:val="24"/>
          <w:lang w:val="fo-FO"/>
        </w:rPr>
        <w:t xml:space="preserve"> </w:t>
      </w:r>
      <w:r>
        <w:rPr>
          <w:rFonts w:ascii="Verdana" w:hAnsi="Verdana"/>
          <w:b/>
          <w:sz w:val="24"/>
          <w:szCs w:val="24"/>
          <w:lang w:val="fo-FO"/>
        </w:rPr>
        <w:t>til útbjóðingartilfarið</w:t>
      </w:r>
    </w:p>
    <w:p w14:paraId="3573FA21" w14:textId="77777777" w:rsidR="00744404" w:rsidRPr="000614F5" w:rsidRDefault="000614F5" w:rsidP="00DF13B2">
      <w:pPr>
        <w:rPr>
          <w:rFonts w:ascii="Verdana" w:hAnsi="Verdana"/>
          <w:sz w:val="20"/>
          <w:szCs w:val="20"/>
          <w:lang w:val="fo-FO"/>
        </w:rPr>
      </w:pPr>
      <w:r>
        <w:rPr>
          <w:rFonts w:ascii="Verdana" w:hAnsi="Verdana"/>
          <w:sz w:val="20"/>
          <w:szCs w:val="20"/>
          <w:lang w:val="fo-FO"/>
        </w:rPr>
        <w:t>Landssjúkrahúsið hevur fylgjandi rættingar/ískoyti til útbjóðingartilfarið</w:t>
      </w:r>
      <w:r w:rsidR="00744404" w:rsidRPr="000614F5">
        <w:rPr>
          <w:rFonts w:ascii="Verdana" w:hAnsi="Verdana"/>
          <w:sz w:val="20"/>
          <w:szCs w:val="20"/>
          <w:lang w:val="fo-FO"/>
        </w:rPr>
        <w:t>:</w:t>
      </w:r>
    </w:p>
    <w:p w14:paraId="3D4FA6E5" w14:textId="77777777" w:rsidR="00D97154" w:rsidRDefault="000614F5" w:rsidP="00DF13B2">
      <w:pPr>
        <w:rPr>
          <w:rFonts w:ascii="Verdana" w:hAnsi="Verdana"/>
          <w:b/>
          <w:sz w:val="20"/>
          <w:szCs w:val="20"/>
          <w:lang w:val="fo-FO"/>
        </w:rPr>
      </w:pPr>
      <w:r>
        <w:rPr>
          <w:rFonts w:ascii="Verdana" w:hAnsi="Verdana"/>
          <w:b/>
          <w:sz w:val="20"/>
          <w:szCs w:val="20"/>
          <w:lang w:val="fo-FO"/>
        </w:rPr>
        <w:t>Rætting</w:t>
      </w:r>
      <w:r w:rsidR="001422F6" w:rsidRPr="000614F5">
        <w:rPr>
          <w:rFonts w:ascii="Verdana" w:hAnsi="Verdana"/>
          <w:b/>
          <w:sz w:val="20"/>
          <w:szCs w:val="20"/>
          <w:lang w:val="fo-FO"/>
        </w:rPr>
        <w:t>/</w:t>
      </w:r>
      <w:r>
        <w:rPr>
          <w:rFonts w:ascii="Verdana" w:hAnsi="Verdana"/>
          <w:b/>
          <w:sz w:val="20"/>
          <w:szCs w:val="20"/>
          <w:lang w:val="fo-FO"/>
        </w:rPr>
        <w:t>ískoyti</w:t>
      </w:r>
      <w:r w:rsidR="00D97154" w:rsidRPr="000614F5">
        <w:rPr>
          <w:rFonts w:ascii="Verdana" w:hAnsi="Verdana"/>
          <w:b/>
          <w:sz w:val="20"/>
          <w:szCs w:val="20"/>
          <w:lang w:val="fo-FO"/>
        </w:rPr>
        <w:t xml:space="preserve"> 1:</w:t>
      </w:r>
    </w:p>
    <w:p w14:paraId="1E4D2E91" w14:textId="6DB1095E" w:rsidR="00695464" w:rsidRDefault="00695464" w:rsidP="00DF13B2">
      <w:pPr>
        <w:rPr>
          <w:rFonts w:ascii="Verdana" w:hAnsi="Verdana"/>
          <w:bCs/>
          <w:color w:val="00B050"/>
          <w:sz w:val="20"/>
          <w:szCs w:val="20"/>
          <w:lang w:val="fo-FO"/>
        </w:rPr>
      </w:pPr>
      <w:r w:rsidRPr="00695464">
        <w:rPr>
          <w:rFonts w:ascii="Verdana" w:hAnsi="Verdana"/>
          <w:bCs/>
          <w:color w:val="00B050"/>
          <w:sz w:val="20"/>
          <w:szCs w:val="20"/>
          <w:lang w:val="fo-FO"/>
        </w:rPr>
        <w:t>Mesta breidd ella dýpd er 8</w:t>
      </w:r>
      <w:r w:rsidR="00DE3E63">
        <w:rPr>
          <w:rFonts w:ascii="Verdana" w:hAnsi="Verdana"/>
          <w:bCs/>
          <w:color w:val="00B050"/>
          <w:sz w:val="20"/>
          <w:szCs w:val="20"/>
          <w:lang w:val="fo-FO"/>
        </w:rPr>
        <w:t>8</w:t>
      </w:r>
      <w:r w:rsidRPr="00695464">
        <w:rPr>
          <w:rFonts w:ascii="Verdana" w:hAnsi="Verdana"/>
          <w:bCs/>
          <w:color w:val="00B050"/>
          <w:sz w:val="20"/>
          <w:szCs w:val="20"/>
          <w:lang w:val="fo-FO"/>
        </w:rPr>
        <w:t xml:space="preserve"> cm, og mesta hædd er 200 cm. Gevi gætur, at vit vilja hava so stóra </w:t>
      </w:r>
      <w:proofErr w:type="spellStart"/>
      <w:r w:rsidRPr="00695464">
        <w:rPr>
          <w:rFonts w:ascii="Verdana" w:hAnsi="Verdana"/>
          <w:bCs/>
          <w:color w:val="00B050"/>
          <w:sz w:val="20"/>
          <w:szCs w:val="20"/>
          <w:lang w:val="fo-FO"/>
        </w:rPr>
        <w:t>frystigoymslukapacitet</w:t>
      </w:r>
      <w:proofErr w:type="spellEnd"/>
      <w:r w:rsidRPr="00695464">
        <w:rPr>
          <w:rFonts w:ascii="Verdana" w:hAnsi="Verdana"/>
          <w:bCs/>
          <w:color w:val="00B050"/>
          <w:sz w:val="20"/>
          <w:szCs w:val="20"/>
          <w:lang w:val="fo-FO"/>
        </w:rPr>
        <w:t xml:space="preserve"> sum til ber, so vit eru áhugað í størri standandi frystarum heldur enn smærri frystarum.</w:t>
      </w:r>
    </w:p>
    <w:p w14:paraId="4E330CF3" w14:textId="55031AEB" w:rsidR="00695464" w:rsidRPr="00DE3E63" w:rsidRDefault="00DE3E63" w:rsidP="00DF13B2">
      <w:pPr>
        <w:rPr>
          <w:rFonts w:ascii="Verdana" w:hAnsi="Verdana"/>
          <w:bCs/>
          <w:color w:val="00B050"/>
          <w:sz w:val="20"/>
          <w:szCs w:val="20"/>
        </w:rPr>
      </w:pPr>
      <w:r w:rsidRPr="00DE3E63">
        <w:rPr>
          <w:rFonts w:ascii="Verdana" w:hAnsi="Verdana"/>
          <w:bCs/>
          <w:color w:val="00B050"/>
          <w:sz w:val="20"/>
          <w:szCs w:val="20"/>
        </w:rPr>
        <w:t>LS</w:t>
      </w:r>
      <w:r w:rsidRPr="00DE3E63">
        <w:rPr>
          <w:rFonts w:ascii="Verdana" w:hAnsi="Verdana"/>
          <w:bCs/>
          <w:color w:val="00B050"/>
          <w:sz w:val="20"/>
          <w:szCs w:val="20"/>
        </w:rPr>
        <w:t xml:space="preserve"> </w:t>
      </w:r>
      <w:proofErr w:type="spellStart"/>
      <w:r w:rsidRPr="00DE3E63">
        <w:rPr>
          <w:rFonts w:ascii="Verdana" w:hAnsi="Verdana"/>
          <w:bCs/>
          <w:color w:val="00B050"/>
          <w:sz w:val="20"/>
          <w:szCs w:val="20"/>
        </w:rPr>
        <w:t>ynskja</w:t>
      </w:r>
      <w:proofErr w:type="spellEnd"/>
      <w:r w:rsidRPr="00DE3E63">
        <w:rPr>
          <w:rFonts w:ascii="Verdana" w:hAnsi="Verdana"/>
          <w:bCs/>
          <w:color w:val="00B050"/>
          <w:sz w:val="20"/>
          <w:szCs w:val="20"/>
        </w:rPr>
        <w:t xml:space="preserve"> </w:t>
      </w:r>
      <w:proofErr w:type="spellStart"/>
      <w:r w:rsidRPr="00DE3E63">
        <w:rPr>
          <w:rFonts w:ascii="Verdana" w:hAnsi="Verdana"/>
          <w:bCs/>
          <w:color w:val="00B050"/>
          <w:sz w:val="20"/>
          <w:szCs w:val="20"/>
        </w:rPr>
        <w:t>frystarar</w:t>
      </w:r>
      <w:proofErr w:type="spellEnd"/>
      <w:r w:rsidRPr="00DE3E63">
        <w:rPr>
          <w:rFonts w:ascii="Verdana" w:hAnsi="Verdana"/>
          <w:bCs/>
          <w:color w:val="00B050"/>
          <w:sz w:val="20"/>
          <w:szCs w:val="20"/>
        </w:rPr>
        <w:t xml:space="preserve"> sum </w:t>
      </w:r>
      <w:proofErr w:type="spellStart"/>
      <w:r w:rsidRPr="00DE3E63">
        <w:rPr>
          <w:rFonts w:ascii="Verdana" w:hAnsi="Verdana"/>
          <w:bCs/>
          <w:color w:val="00B050"/>
          <w:sz w:val="20"/>
          <w:szCs w:val="20"/>
        </w:rPr>
        <w:t>eru</w:t>
      </w:r>
      <w:proofErr w:type="spellEnd"/>
      <w:r w:rsidRPr="00DE3E63">
        <w:rPr>
          <w:rFonts w:ascii="Verdana" w:hAnsi="Verdana"/>
          <w:bCs/>
          <w:color w:val="00B050"/>
          <w:sz w:val="20"/>
          <w:szCs w:val="20"/>
        </w:rPr>
        <w:t xml:space="preserve"> </w:t>
      </w:r>
      <w:proofErr w:type="spellStart"/>
      <w:r w:rsidRPr="00DE3E63">
        <w:rPr>
          <w:rFonts w:ascii="Verdana" w:hAnsi="Verdana"/>
          <w:bCs/>
          <w:color w:val="00B050"/>
          <w:sz w:val="20"/>
          <w:szCs w:val="20"/>
        </w:rPr>
        <w:t>uml</w:t>
      </w:r>
      <w:proofErr w:type="spellEnd"/>
      <w:r w:rsidRPr="00DE3E63">
        <w:rPr>
          <w:rFonts w:ascii="Verdana" w:hAnsi="Verdana"/>
          <w:bCs/>
          <w:color w:val="00B050"/>
          <w:sz w:val="20"/>
          <w:szCs w:val="20"/>
        </w:rPr>
        <w:t>. 500 L</w:t>
      </w:r>
      <w:r w:rsidRPr="00DE3E63">
        <w:rPr>
          <w:rFonts w:ascii="Verdana" w:hAnsi="Verdana"/>
          <w:bCs/>
          <w:color w:val="00B050"/>
          <w:sz w:val="20"/>
          <w:szCs w:val="20"/>
        </w:rPr>
        <w:t xml:space="preserve">. </w:t>
      </w:r>
      <w:r>
        <w:rPr>
          <w:rFonts w:ascii="Verdana" w:hAnsi="Verdana"/>
          <w:bCs/>
          <w:color w:val="00B050"/>
          <w:sz w:val="20"/>
          <w:szCs w:val="20"/>
        </w:rPr>
        <w:t xml:space="preserve"> </w:t>
      </w:r>
      <w:proofErr w:type="spellStart"/>
      <w:r>
        <w:rPr>
          <w:rFonts w:ascii="Verdana" w:hAnsi="Verdana"/>
          <w:bCs/>
          <w:color w:val="00B050"/>
          <w:sz w:val="20"/>
          <w:szCs w:val="20"/>
        </w:rPr>
        <w:t>Vit</w:t>
      </w:r>
      <w:proofErr w:type="spellEnd"/>
      <w:r>
        <w:rPr>
          <w:rFonts w:ascii="Verdana" w:hAnsi="Verdana"/>
          <w:bCs/>
          <w:color w:val="00B050"/>
          <w:sz w:val="20"/>
          <w:szCs w:val="20"/>
        </w:rPr>
        <w:t xml:space="preserve"> </w:t>
      </w:r>
      <w:proofErr w:type="spellStart"/>
      <w:r>
        <w:rPr>
          <w:rFonts w:ascii="Verdana" w:hAnsi="Verdana"/>
          <w:bCs/>
          <w:color w:val="00B050"/>
          <w:sz w:val="20"/>
          <w:szCs w:val="20"/>
        </w:rPr>
        <w:t>kunna</w:t>
      </w:r>
      <w:proofErr w:type="spellEnd"/>
      <w:r>
        <w:rPr>
          <w:rFonts w:ascii="Verdana" w:hAnsi="Verdana"/>
          <w:bCs/>
          <w:color w:val="00B050"/>
          <w:sz w:val="20"/>
          <w:szCs w:val="20"/>
        </w:rPr>
        <w:t xml:space="preserve"> </w:t>
      </w:r>
      <w:proofErr w:type="spellStart"/>
      <w:r>
        <w:rPr>
          <w:rFonts w:ascii="Verdana" w:hAnsi="Verdana"/>
          <w:bCs/>
          <w:color w:val="00B050"/>
          <w:sz w:val="20"/>
          <w:szCs w:val="20"/>
        </w:rPr>
        <w:t>góðataka</w:t>
      </w:r>
      <w:proofErr w:type="spellEnd"/>
      <w:r>
        <w:rPr>
          <w:rFonts w:ascii="Verdana" w:hAnsi="Verdana"/>
          <w:bCs/>
          <w:color w:val="00B050"/>
          <w:sz w:val="20"/>
          <w:szCs w:val="20"/>
        </w:rPr>
        <w:t xml:space="preserve"> </w:t>
      </w:r>
      <w:proofErr w:type="spellStart"/>
      <w:r>
        <w:rPr>
          <w:rFonts w:ascii="Verdana" w:hAnsi="Verdana"/>
          <w:bCs/>
          <w:color w:val="00B050"/>
          <w:sz w:val="20"/>
          <w:szCs w:val="20"/>
        </w:rPr>
        <w:t>ein</w:t>
      </w:r>
      <w:proofErr w:type="spellEnd"/>
      <w:r>
        <w:rPr>
          <w:rFonts w:ascii="Verdana" w:hAnsi="Verdana"/>
          <w:bCs/>
          <w:color w:val="00B050"/>
          <w:sz w:val="20"/>
          <w:szCs w:val="20"/>
        </w:rPr>
        <w:t xml:space="preserve"> </w:t>
      </w:r>
      <w:proofErr w:type="spellStart"/>
      <w:r>
        <w:rPr>
          <w:rFonts w:ascii="Verdana" w:hAnsi="Verdana"/>
          <w:bCs/>
          <w:color w:val="00B050"/>
          <w:sz w:val="20"/>
          <w:szCs w:val="20"/>
        </w:rPr>
        <w:t>mun</w:t>
      </w:r>
      <w:proofErr w:type="spellEnd"/>
      <w:r>
        <w:rPr>
          <w:rFonts w:ascii="Verdana" w:hAnsi="Verdana"/>
          <w:bCs/>
          <w:color w:val="00B050"/>
          <w:sz w:val="20"/>
          <w:szCs w:val="20"/>
        </w:rPr>
        <w:t xml:space="preserve"> á </w:t>
      </w:r>
      <w:r w:rsidRPr="00DE3E63">
        <w:rPr>
          <w:rFonts w:ascii="Verdana" w:hAnsi="Verdana"/>
          <w:bCs/>
          <w:color w:val="00B050"/>
          <w:sz w:val="20"/>
          <w:szCs w:val="20"/>
        </w:rPr>
        <w:t>+/- 15L</w:t>
      </w:r>
      <w:r>
        <w:rPr>
          <w:rFonts w:ascii="Verdana" w:hAnsi="Verdana"/>
          <w:bCs/>
          <w:color w:val="00B050"/>
          <w:sz w:val="20"/>
          <w:szCs w:val="20"/>
        </w:rPr>
        <w:t>.</w:t>
      </w:r>
    </w:p>
    <w:p w14:paraId="2BA87022" w14:textId="77777777" w:rsidR="00695464" w:rsidRPr="000614F5" w:rsidRDefault="00695464" w:rsidP="00DF13B2">
      <w:pPr>
        <w:rPr>
          <w:rFonts w:ascii="Verdana" w:hAnsi="Verdana"/>
          <w:b/>
          <w:sz w:val="20"/>
          <w:szCs w:val="20"/>
          <w:lang w:val="fo-FO"/>
        </w:rPr>
      </w:pPr>
    </w:p>
    <w:p w14:paraId="50D6D946" w14:textId="7821E502" w:rsidR="00AF32E0" w:rsidRPr="00737D72" w:rsidRDefault="00737D72" w:rsidP="00737D72">
      <w:pPr>
        <w:rPr>
          <w:rFonts w:ascii="Verdana" w:hAnsi="Verdana"/>
          <w:sz w:val="20"/>
          <w:szCs w:val="20"/>
          <w:lang w:val="fo-FO"/>
        </w:rPr>
      </w:pPr>
      <w:r w:rsidRPr="00737D72">
        <w:rPr>
          <w:rFonts w:ascii="Verdana" w:hAnsi="Verdana"/>
          <w:sz w:val="20"/>
          <w:szCs w:val="20"/>
          <w:lang w:val="fo-FO"/>
        </w:rPr>
        <w:t xml:space="preserve">Tilboð skal latast inn talgilt til </w:t>
      </w:r>
      <w:r w:rsidR="00481172">
        <w:rPr>
          <w:rFonts w:ascii="Verdana" w:hAnsi="Verdana"/>
          <w:sz w:val="20"/>
          <w:szCs w:val="20"/>
          <w:lang w:val="fo-FO"/>
        </w:rPr>
        <w:t>Mariu Skaalum Petersen</w:t>
      </w:r>
      <w:r w:rsidRPr="00737D72">
        <w:rPr>
          <w:rFonts w:ascii="Verdana" w:hAnsi="Verdana"/>
          <w:sz w:val="20"/>
          <w:szCs w:val="20"/>
          <w:lang w:val="fo-FO"/>
        </w:rPr>
        <w:t xml:space="preserve"> á</w:t>
      </w:r>
      <w:r>
        <w:rPr>
          <w:rFonts w:ascii="Verdana" w:hAnsi="Verdana"/>
          <w:sz w:val="20"/>
          <w:szCs w:val="20"/>
          <w:lang w:val="fo-FO"/>
        </w:rPr>
        <w:t xml:space="preserve"> </w:t>
      </w:r>
      <w:hyperlink r:id="rId8" w:history="1">
        <w:r w:rsidR="00481172" w:rsidRPr="006A6413">
          <w:rPr>
            <w:rStyle w:val="Hyperlink"/>
            <w:rFonts w:ascii="Verdana" w:hAnsi="Verdana"/>
            <w:sz w:val="20"/>
            <w:szCs w:val="20"/>
            <w:lang w:val="fo-FO"/>
          </w:rPr>
          <w:t>heilsugransking@ls.fo</w:t>
        </w:r>
      </w:hyperlink>
      <w:r w:rsidR="00481172">
        <w:rPr>
          <w:rFonts w:ascii="Verdana" w:hAnsi="Verdana"/>
          <w:sz w:val="20"/>
          <w:szCs w:val="20"/>
          <w:lang w:val="fo-FO"/>
        </w:rPr>
        <w:t xml:space="preserve"> </w:t>
      </w:r>
      <w:r>
        <w:rPr>
          <w:rFonts w:ascii="Verdana" w:hAnsi="Verdana"/>
          <w:sz w:val="20"/>
          <w:szCs w:val="20"/>
          <w:lang w:val="fo-FO"/>
        </w:rPr>
        <w:t xml:space="preserve">áðrenn tilboðsfreistina mánadagin </w:t>
      </w:r>
      <w:r w:rsidR="00481172">
        <w:rPr>
          <w:rFonts w:ascii="Verdana" w:hAnsi="Verdana"/>
          <w:sz w:val="20"/>
          <w:szCs w:val="20"/>
          <w:lang w:val="fo-FO"/>
        </w:rPr>
        <w:t>24</w:t>
      </w:r>
      <w:r>
        <w:rPr>
          <w:rFonts w:ascii="Verdana" w:hAnsi="Verdana"/>
          <w:sz w:val="20"/>
          <w:szCs w:val="20"/>
          <w:lang w:val="fo-FO"/>
        </w:rPr>
        <w:t xml:space="preserve">. </w:t>
      </w:r>
      <w:r w:rsidR="00B82B68">
        <w:rPr>
          <w:rFonts w:ascii="Verdana" w:hAnsi="Verdana"/>
          <w:sz w:val="20"/>
          <w:szCs w:val="20"/>
          <w:lang w:val="fo-FO"/>
        </w:rPr>
        <w:t>novembur</w:t>
      </w:r>
      <w:r>
        <w:rPr>
          <w:rFonts w:ascii="Verdana" w:hAnsi="Verdana"/>
          <w:sz w:val="20"/>
          <w:szCs w:val="20"/>
          <w:lang w:val="fo-FO"/>
        </w:rPr>
        <w:t xml:space="preserve"> 202</w:t>
      </w:r>
      <w:r w:rsidR="00B82B68">
        <w:rPr>
          <w:rFonts w:ascii="Verdana" w:hAnsi="Verdana"/>
          <w:sz w:val="20"/>
          <w:szCs w:val="20"/>
          <w:lang w:val="fo-FO"/>
        </w:rPr>
        <w:t>5</w:t>
      </w:r>
      <w:r>
        <w:rPr>
          <w:rFonts w:ascii="Verdana" w:hAnsi="Verdana"/>
          <w:sz w:val="20"/>
          <w:szCs w:val="20"/>
          <w:lang w:val="fo-FO"/>
        </w:rPr>
        <w:t xml:space="preserve"> kl. 12. </w:t>
      </w:r>
      <w:r w:rsidR="00AF32E0" w:rsidRPr="00737D72">
        <w:rPr>
          <w:rFonts w:ascii="Verdana" w:hAnsi="Verdana"/>
          <w:sz w:val="20"/>
          <w:szCs w:val="20"/>
          <w:lang w:val="fo-FO"/>
        </w:rPr>
        <w:br w:type="page"/>
      </w:r>
    </w:p>
    <w:p w14:paraId="5D5A406C" w14:textId="77777777" w:rsidR="00744404" w:rsidRPr="000614F5" w:rsidRDefault="000614F5" w:rsidP="00DF13B2">
      <w:pPr>
        <w:rPr>
          <w:rFonts w:ascii="Verdana" w:hAnsi="Verdana"/>
          <w:b/>
          <w:sz w:val="24"/>
          <w:szCs w:val="24"/>
          <w:lang w:val="fo-FO"/>
        </w:rPr>
      </w:pPr>
      <w:r>
        <w:rPr>
          <w:rFonts w:ascii="Verdana" w:hAnsi="Verdana"/>
          <w:b/>
          <w:sz w:val="24"/>
          <w:szCs w:val="24"/>
          <w:lang w:val="fo-FO"/>
        </w:rPr>
        <w:lastRenderedPageBreak/>
        <w:t>Skrivligir spurningar og svar</w:t>
      </w:r>
    </w:p>
    <w:p w14:paraId="6A6661F3" w14:textId="77777777" w:rsidR="00744404" w:rsidRPr="000614F5" w:rsidRDefault="000614F5" w:rsidP="00DF13B2">
      <w:pPr>
        <w:rPr>
          <w:rFonts w:ascii="Verdana" w:hAnsi="Verdana"/>
          <w:sz w:val="20"/>
          <w:szCs w:val="20"/>
          <w:lang w:val="fo-FO"/>
        </w:rPr>
      </w:pPr>
      <w:r>
        <w:rPr>
          <w:rFonts w:ascii="Verdana" w:hAnsi="Verdana"/>
          <w:sz w:val="20"/>
          <w:szCs w:val="20"/>
          <w:lang w:val="fo-FO"/>
        </w:rPr>
        <w:t>Landssjúkrahúsið hevur móttikið niðanfyristandandi skrivligar spurningar til útbjóðingartilfarið</w:t>
      </w:r>
      <w:r w:rsidR="00744404" w:rsidRPr="000614F5">
        <w:rPr>
          <w:rFonts w:ascii="Verdana" w:hAnsi="Verdana"/>
          <w:sz w:val="20"/>
          <w:szCs w:val="20"/>
          <w:lang w:val="fo-FO"/>
        </w:rPr>
        <w:t xml:space="preserve"> og </w:t>
      </w:r>
      <w:r>
        <w:rPr>
          <w:rFonts w:ascii="Verdana" w:hAnsi="Verdana"/>
          <w:sz w:val="20"/>
          <w:szCs w:val="20"/>
          <w:lang w:val="fo-FO"/>
        </w:rPr>
        <w:t>hesi</w:t>
      </w:r>
      <w:r w:rsidR="00744404" w:rsidRPr="000614F5">
        <w:rPr>
          <w:rFonts w:ascii="Verdana" w:hAnsi="Verdana"/>
          <w:sz w:val="20"/>
          <w:szCs w:val="20"/>
          <w:lang w:val="fo-FO"/>
        </w:rPr>
        <w:t xml:space="preserve"> </w:t>
      </w:r>
      <w:r>
        <w:rPr>
          <w:rFonts w:ascii="Verdana" w:hAnsi="Verdana"/>
          <w:sz w:val="20"/>
          <w:szCs w:val="20"/>
          <w:lang w:val="fo-FO"/>
        </w:rPr>
        <w:t>aftur</w:t>
      </w:r>
      <w:r w:rsidR="00744404" w:rsidRPr="000614F5">
        <w:rPr>
          <w:rFonts w:ascii="Verdana" w:hAnsi="Verdana"/>
          <w:sz w:val="20"/>
          <w:szCs w:val="20"/>
          <w:lang w:val="fo-FO"/>
        </w:rPr>
        <w:t xml:space="preserve">svar </w:t>
      </w:r>
      <w:r>
        <w:rPr>
          <w:rFonts w:ascii="Verdana" w:hAnsi="Verdana"/>
          <w:sz w:val="20"/>
          <w:szCs w:val="20"/>
          <w:lang w:val="fo-FO"/>
        </w:rPr>
        <w:t>uppá spurningarnar</w:t>
      </w:r>
      <w:r w:rsidR="00744404" w:rsidRPr="000614F5">
        <w:rPr>
          <w:rFonts w:ascii="Verdana" w:hAnsi="Verdana"/>
          <w:sz w:val="20"/>
          <w:szCs w:val="20"/>
          <w:lang w:val="fo-FO"/>
        </w:rPr>
        <w:t>:</w:t>
      </w:r>
    </w:p>
    <w:tbl>
      <w:tblPr>
        <w:tblStyle w:val="Tabel-Gitter"/>
        <w:tblW w:w="5018" w:type="pct"/>
        <w:tblLayout w:type="fixed"/>
        <w:tblLook w:val="04A0" w:firstRow="1" w:lastRow="0" w:firstColumn="1" w:lastColumn="0" w:noHBand="0" w:noVBand="1"/>
      </w:tblPr>
      <w:tblGrid>
        <w:gridCol w:w="628"/>
        <w:gridCol w:w="3807"/>
        <w:gridCol w:w="3782"/>
        <w:gridCol w:w="1446"/>
      </w:tblGrid>
      <w:tr w:rsidR="00EB6145" w:rsidRPr="000614F5" w14:paraId="4C86BE6C" w14:textId="77777777" w:rsidTr="000614F5">
        <w:tc>
          <w:tcPr>
            <w:tcW w:w="325" w:type="pct"/>
          </w:tcPr>
          <w:p w14:paraId="74C884A3" w14:textId="77777777" w:rsidR="00AC2A33" w:rsidRPr="000614F5" w:rsidRDefault="00AC2A33" w:rsidP="00DF13B2">
            <w:pPr>
              <w:rPr>
                <w:rFonts w:ascii="Verdana" w:hAnsi="Verdana"/>
                <w:b/>
                <w:sz w:val="20"/>
                <w:szCs w:val="20"/>
                <w:lang w:val="fo-FO"/>
              </w:rPr>
            </w:pPr>
            <w:r w:rsidRPr="000614F5">
              <w:rPr>
                <w:rFonts w:ascii="Verdana" w:hAnsi="Verdana"/>
                <w:b/>
                <w:sz w:val="20"/>
                <w:szCs w:val="20"/>
                <w:lang w:val="fo-FO"/>
              </w:rPr>
              <w:t>Nr.</w:t>
            </w:r>
          </w:p>
        </w:tc>
        <w:tc>
          <w:tcPr>
            <w:tcW w:w="1970" w:type="pct"/>
          </w:tcPr>
          <w:p w14:paraId="4B95477E" w14:textId="77777777" w:rsidR="00AC2A33" w:rsidRPr="000614F5" w:rsidRDefault="000614F5" w:rsidP="00DF13B2">
            <w:pPr>
              <w:rPr>
                <w:rFonts w:ascii="Verdana" w:hAnsi="Verdana"/>
                <w:b/>
                <w:sz w:val="20"/>
                <w:szCs w:val="20"/>
                <w:lang w:val="fo-FO"/>
              </w:rPr>
            </w:pPr>
            <w:r>
              <w:rPr>
                <w:rFonts w:ascii="Verdana" w:hAnsi="Verdana"/>
                <w:b/>
                <w:sz w:val="20"/>
                <w:szCs w:val="20"/>
                <w:lang w:val="fo-FO"/>
              </w:rPr>
              <w:t>Spurningur</w:t>
            </w:r>
          </w:p>
        </w:tc>
        <w:tc>
          <w:tcPr>
            <w:tcW w:w="1957" w:type="pct"/>
          </w:tcPr>
          <w:p w14:paraId="38E4845E" w14:textId="77777777" w:rsidR="00AC2A33" w:rsidRPr="000614F5" w:rsidRDefault="00AC2A33" w:rsidP="00DF13B2">
            <w:pPr>
              <w:rPr>
                <w:rFonts w:ascii="Verdana" w:hAnsi="Verdana"/>
                <w:b/>
                <w:sz w:val="20"/>
                <w:szCs w:val="20"/>
                <w:lang w:val="fo-FO"/>
              </w:rPr>
            </w:pPr>
            <w:r w:rsidRPr="000614F5">
              <w:rPr>
                <w:rFonts w:ascii="Verdana" w:hAnsi="Verdana"/>
                <w:b/>
                <w:sz w:val="20"/>
                <w:szCs w:val="20"/>
                <w:lang w:val="fo-FO"/>
              </w:rPr>
              <w:t>Svar</w:t>
            </w:r>
          </w:p>
        </w:tc>
        <w:tc>
          <w:tcPr>
            <w:tcW w:w="748" w:type="pct"/>
          </w:tcPr>
          <w:p w14:paraId="31B6CA97" w14:textId="77777777" w:rsidR="00AC2A33" w:rsidRPr="000614F5" w:rsidRDefault="000614F5" w:rsidP="00DF13B2">
            <w:pPr>
              <w:rPr>
                <w:rFonts w:ascii="Verdana" w:hAnsi="Verdana"/>
                <w:b/>
                <w:sz w:val="20"/>
                <w:szCs w:val="20"/>
                <w:lang w:val="fo-FO"/>
              </w:rPr>
            </w:pPr>
            <w:r>
              <w:rPr>
                <w:rFonts w:ascii="Verdana" w:hAnsi="Verdana"/>
                <w:b/>
                <w:sz w:val="20"/>
                <w:szCs w:val="20"/>
                <w:lang w:val="fo-FO"/>
              </w:rPr>
              <w:t>Dagfesting</w:t>
            </w:r>
          </w:p>
        </w:tc>
      </w:tr>
      <w:tr w:rsidR="00B17C6E" w:rsidRPr="000614F5" w14:paraId="4632A2AD" w14:textId="77777777" w:rsidTr="000614F5">
        <w:tc>
          <w:tcPr>
            <w:tcW w:w="325" w:type="pct"/>
          </w:tcPr>
          <w:p w14:paraId="68441E95" w14:textId="77777777" w:rsidR="00B17C6E" w:rsidRPr="000614F5" w:rsidRDefault="00B17C6E" w:rsidP="00B17C6E">
            <w:pPr>
              <w:rPr>
                <w:rFonts w:ascii="Verdana" w:hAnsi="Verdana"/>
                <w:sz w:val="20"/>
                <w:szCs w:val="20"/>
                <w:lang w:val="fo-FO"/>
              </w:rPr>
            </w:pPr>
            <w:r w:rsidRPr="000614F5">
              <w:rPr>
                <w:rFonts w:ascii="Verdana" w:hAnsi="Verdana"/>
                <w:sz w:val="20"/>
                <w:szCs w:val="20"/>
                <w:lang w:val="fo-FO"/>
              </w:rPr>
              <w:t>1</w:t>
            </w:r>
          </w:p>
        </w:tc>
        <w:tc>
          <w:tcPr>
            <w:tcW w:w="1970" w:type="pct"/>
          </w:tcPr>
          <w:p w14:paraId="3713E1A2" w14:textId="5AF9EF79" w:rsidR="00B17C6E" w:rsidRPr="00B17C6E" w:rsidRDefault="00CA1B0C" w:rsidP="00CA1B0C">
            <w:pPr>
              <w:rPr>
                <w:rFonts w:ascii="Verdana" w:hAnsi="Verdana"/>
                <w:sz w:val="20"/>
                <w:szCs w:val="20"/>
                <w:lang w:val="fo-FO"/>
              </w:rPr>
            </w:pPr>
            <w:r>
              <w:rPr>
                <w:rFonts w:ascii="Verdana" w:hAnsi="Verdana"/>
                <w:sz w:val="20"/>
                <w:szCs w:val="20"/>
                <w:lang w:val="fo-FO"/>
              </w:rPr>
              <w:t>“</w:t>
            </w:r>
            <w:r w:rsidR="00B17C6E" w:rsidRPr="00B17C6E">
              <w:rPr>
                <w:rFonts w:ascii="Verdana" w:hAnsi="Verdana"/>
                <w:i/>
                <w:iCs/>
                <w:sz w:val="20"/>
                <w:szCs w:val="20"/>
                <w:lang w:val="fo-FO"/>
              </w:rPr>
              <w:t xml:space="preserve">Er </w:t>
            </w:r>
            <w:proofErr w:type="spellStart"/>
            <w:r w:rsidR="00B17C6E" w:rsidRPr="00B17C6E">
              <w:rPr>
                <w:rFonts w:ascii="Verdana" w:hAnsi="Verdana"/>
                <w:i/>
                <w:iCs/>
                <w:sz w:val="20"/>
                <w:szCs w:val="20"/>
                <w:lang w:val="fo-FO"/>
              </w:rPr>
              <w:t>ymskji</w:t>
            </w:r>
            <w:proofErr w:type="spellEnd"/>
            <w:r w:rsidR="00B17C6E" w:rsidRPr="00B17C6E">
              <w:rPr>
                <w:rFonts w:ascii="Verdana" w:hAnsi="Verdana"/>
                <w:i/>
                <w:iCs/>
                <w:sz w:val="20"/>
                <w:szCs w:val="20"/>
                <w:lang w:val="fo-FO"/>
              </w:rPr>
              <w:t xml:space="preserve"> at hava opnar </w:t>
            </w:r>
            <w:proofErr w:type="spellStart"/>
            <w:r w:rsidR="00B17C6E" w:rsidRPr="00B17C6E">
              <w:rPr>
                <w:rFonts w:ascii="Verdana" w:hAnsi="Verdana"/>
                <w:i/>
                <w:iCs/>
                <w:sz w:val="20"/>
                <w:szCs w:val="20"/>
                <w:lang w:val="fo-FO"/>
              </w:rPr>
              <w:t>hyllar</w:t>
            </w:r>
            <w:proofErr w:type="spellEnd"/>
            <w:r w:rsidR="00B17C6E" w:rsidRPr="00B17C6E">
              <w:rPr>
                <w:rFonts w:ascii="Verdana" w:hAnsi="Verdana"/>
                <w:i/>
                <w:iCs/>
                <w:sz w:val="20"/>
                <w:szCs w:val="20"/>
                <w:lang w:val="fo-FO"/>
              </w:rPr>
              <w:t xml:space="preserve"> ella skal tað vera </w:t>
            </w:r>
            <w:proofErr w:type="spellStart"/>
            <w:r w:rsidR="00B17C6E" w:rsidRPr="00B17C6E">
              <w:rPr>
                <w:rFonts w:ascii="Verdana" w:hAnsi="Verdana"/>
                <w:i/>
                <w:iCs/>
                <w:sz w:val="20"/>
                <w:szCs w:val="20"/>
                <w:lang w:val="fo-FO"/>
              </w:rPr>
              <w:t>rack</w:t>
            </w:r>
            <w:proofErr w:type="spellEnd"/>
            <w:r w:rsidR="00B17C6E" w:rsidRPr="00B17C6E">
              <w:rPr>
                <w:rFonts w:ascii="Verdana" w:hAnsi="Verdana"/>
                <w:i/>
                <w:iCs/>
                <w:sz w:val="20"/>
                <w:szCs w:val="20"/>
                <w:lang w:val="fo-FO"/>
              </w:rPr>
              <w:t xml:space="preserve"> ella </w:t>
            </w:r>
            <w:proofErr w:type="spellStart"/>
            <w:r w:rsidR="00B17C6E" w:rsidRPr="00B17C6E">
              <w:rPr>
                <w:rFonts w:ascii="Verdana" w:hAnsi="Verdana"/>
                <w:i/>
                <w:iCs/>
                <w:sz w:val="20"/>
                <w:szCs w:val="20"/>
                <w:lang w:val="fo-FO"/>
              </w:rPr>
              <w:t>rack</w:t>
            </w:r>
            <w:proofErr w:type="spellEnd"/>
            <w:r w:rsidR="00B17C6E" w:rsidRPr="00B17C6E">
              <w:rPr>
                <w:rFonts w:ascii="Verdana" w:hAnsi="Verdana"/>
                <w:i/>
                <w:iCs/>
                <w:sz w:val="20"/>
                <w:szCs w:val="20"/>
                <w:lang w:val="fo-FO"/>
              </w:rPr>
              <w:t xml:space="preserve"> við skuffum?</w:t>
            </w:r>
            <w:r>
              <w:rPr>
                <w:rFonts w:ascii="Verdana" w:hAnsi="Verdana"/>
                <w:sz w:val="20"/>
                <w:szCs w:val="20"/>
                <w:lang w:val="fo-FO"/>
              </w:rPr>
              <w:t>”</w:t>
            </w:r>
          </w:p>
          <w:p w14:paraId="255E5113" w14:textId="093B38D1" w:rsidR="00B17C6E" w:rsidRPr="00B17C6E" w:rsidRDefault="00B17C6E" w:rsidP="00B17C6E">
            <w:pPr>
              <w:rPr>
                <w:rFonts w:ascii="Verdana" w:hAnsi="Verdana"/>
                <w:sz w:val="20"/>
                <w:szCs w:val="20"/>
                <w:lang w:val="fo-FO"/>
              </w:rPr>
            </w:pPr>
          </w:p>
        </w:tc>
        <w:tc>
          <w:tcPr>
            <w:tcW w:w="1957" w:type="pct"/>
          </w:tcPr>
          <w:p w14:paraId="1AAA94B9" w14:textId="6F5F69ED" w:rsidR="00B17C6E" w:rsidRPr="000614F5" w:rsidRDefault="00CA1B0C" w:rsidP="00B17C6E">
            <w:pPr>
              <w:rPr>
                <w:rFonts w:ascii="Verdana" w:hAnsi="Verdana"/>
                <w:sz w:val="20"/>
                <w:szCs w:val="20"/>
                <w:lang w:val="fo-FO"/>
              </w:rPr>
            </w:pPr>
            <w:r>
              <w:rPr>
                <w:rFonts w:ascii="Verdana" w:hAnsi="Verdana"/>
                <w:sz w:val="20"/>
                <w:szCs w:val="20"/>
                <w:lang w:val="fo-FO"/>
              </w:rPr>
              <w:t>Vit</w:t>
            </w:r>
            <w:r w:rsidR="00B17C6E" w:rsidRPr="00B17C6E">
              <w:rPr>
                <w:rFonts w:ascii="Verdana" w:hAnsi="Verdana"/>
                <w:sz w:val="20"/>
                <w:szCs w:val="20"/>
                <w:lang w:val="fo-FO"/>
              </w:rPr>
              <w:t xml:space="preserve"> kenna ikki til skuffur í -80 frystarum. Allir okkara frystarar hava hyllir, har kassar verða settir inn. Eisini hava vit eitt vist antal av leysum </w:t>
            </w:r>
            <w:proofErr w:type="spellStart"/>
            <w:r w:rsidR="00B17C6E" w:rsidRPr="00B17C6E">
              <w:rPr>
                <w:rFonts w:ascii="Verdana" w:hAnsi="Verdana"/>
                <w:sz w:val="20"/>
                <w:szCs w:val="20"/>
                <w:lang w:val="fo-FO"/>
              </w:rPr>
              <w:t>stálrack</w:t>
            </w:r>
            <w:proofErr w:type="spellEnd"/>
            <w:r w:rsidR="00B17C6E" w:rsidRPr="00B17C6E">
              <w:rPr>
                <w:rFonts w:ascii="Verdana" w:hAnsi="Verdana"/>
                <w:sz w:val="20"/>
                <w:szCs w:val="20"/>
                <w:lang w:val="fo-FO"/>
              </w:rPr>
              <w:t xml:space="preserve"> í 4 hæddum, sum hvør tekur 4 kassar, tvs 16 íalt. So ómiddelbart er tað hyllir, sum vit ynskja. Men um tað eru sera góðar grundgevingar fyri at hava hyllir, so eru vit opin fyri at hoyra tær.</w:t>
            </w:r>
          </w:p>
        </w:tc>
        <w:tc>
          <w:tcPr>
            <w:tcW w:w="748" w:type="pct"/>
          </w:tcPr>
          <w:p w14:paraId="1D183EEC" w14:textId="01F125E4" w:rsidR="00B17C6E" w:rsidRPr="000614F5" w:rsidRDefault="00B17C6E" w:rsidP="00B17C6E">
            <w:pPr>
              <w:rPr>
                <w:rFonts w:ascii="Verdana" w:hAnsi="Verdana"/>
                <w:color w:val="FF0000"/>
                <w:sz w:val="20"/>
                <w:szCs w:val="20"/>
                <w:lang w:val="fo-FO"/>
              </w:rPr>
            </w:pPr>
            <w:r w:rsidRPr="00B17C6E">
              <w:rPr>
                <w:rFonts w:ascii="Verdana" w:hAnsi="Verdana"/>
                <w:sz w:val="20"/>
                <w:szCs w:val="20"/>
                <w:lang w:val="fo-FO"/>
              </w:rPr>
              <w:t>17/11-2025</w:t>
            </w:r>
          </w:p>
        </w:tc>
      </w:tr>
      <w:tr w:rsidR="00B17C6E" w:rsidRPr="000614F5" w14:paraId="430F96AF" w14:textId="77777777" w:rsidTr="000614F5">
        <w:tc>
          <w:tcPr>
            <w:tcW w:w="325" w:type="pct"/>
          </w:tcPr>
          <w:p w14:paraId="1F979081" w14:textId="77777777" w:rsidR="00B17C6E" w:rsidRPr="000614F5" w:rsidRDefault="00B17C6E" w:rsidP="00B17C6E">
            <w:pPr>
              <w:rPr>
                <w:rFonts w:ascii="Verdana" w:hAnsi="Verdana"/>
                <w:sz w:val="20"/>
                <w:szCs w:val="20"/>
                <w:lang w:val="fo-FO"/>
              </w:rPr>
            </w:pPr>
            <w:r w:rsidRPr="000614F5">
              <w:rPr>
                <w:rFonts w:ascii="Verdana" w:hAnsi="Verdana"/>
                <w:sz w:val="20"/>
                <w:szCs w:val="20"/>
                <w:lang w:val="fo-FO"/>
              </w:rPr>
              <w:t>2</w:t>
            </w:r>
          </w:p>
        </w:tc>
        <w:tc>
          <w:tcPr>
            <w:tcW w:w="1970" w:type="pct"/>
          </w:tcPr>
          <w:p w14:paraId="148F6D8C" w14:textId="241709B6" w:rsidR="00B17C6E" w:rsidRPr="00B17C6E" w:rsidRDefault="00CA1B0C" w:rsidP="00B17C6E">
            <w:pPr>
              <w:rPr>
                <w:rFonts w:ascii="Verdana" w:hAnsi="Verdana"/>
                <w:sz w:val="20"/>
                <w:szCs w:val="20"/>
                <w:lang w:val="fo-FO"/>
              </w:rPr>
            </w:pPr>
            <w:r>
              <w:rPr>
                <w:rFonts w:ascii="Verdana" w:hAnsi="Verdana"/>
                <w:sz w:val="20"/>
                <w:szCs w:val="20"/>
                <w:lang w:val="fo-FO"/>
              </w:rPr>
              <w:t>“</w:t>
            </w:r>
            <w:r w:rsidRPr="00CA1B0C">
              <w:rPr>
                <w:rFonts w:ascii="Verdana" w:hAnsi="Verdana"/>
                <w:i/>
                <w:iCs/>
                <w:sz w:val="20"/>
                <w:szCs w:val="20"/>
                <w:lang w:val="fo-FO"/>
              </w:rPr>
              <w:t xml:space="preserve">Hvussu nógvir Litrar av plássi er brúk fyri? mest brúkta er </w:t>
            </w:r>
            <w:proofErr w:type="spellStart"/>
            <w:r w:rsidRPr="00CA1B0C">
              <w:rPr>
                <w:rFonts w:ascii="Verdana" w:hAnsi="Verdana"/>
                <w:i/>
                <w:iCs/>
                <w:sz w:val="20"/>
                <w:szCs w:val="20"/>
                <w:lang w:val="fo-FO"/>
              </w:rPr>
              <w:t>815L</w:t>
            </w:r>
            <w:proofErr w:type="spellEnd"/>
            <w:r w:rsidRPr="00CA1B0C">
              <w:rPr>
                <w:rFonts w:ascii="Verdana" w:hAnsi="Verdana"/>
                <w:i/>
                <w:iCs/>
                <w:sz w:val="20"/>
                <w:szCs w:val="20"/>
                <w:lang w:val="fo-FO"/>
              </w:rPr>
              <w:t xml:space="preserve"> sum tekur 600 standara við </w:t>
            </w:r>
            <w:proofErr w:type="spellStart"/>
            <w:r w:rsidRPr="00CA1B0C">
              <w:rPr>
                <w:rFonts w:ascii="Verdana" w:hAnsi="Verdana"/>
                <w:i/>
                <w:iCs/>
                <w:sz w:val="20"/>
                <w:szCs w:val="20"/>
                <w:lang w:val="fo-FO"/>
              </w:rPr>
              <w:t>50mm</w:t>
            </w:r>
            <w:proofErr w:type="spellEnd"/>
            <w:r w:rsidRPr="00CA1B0C">
              <w:rPr>
                <w:rFonts w:ascii="Verdana" w:hAnsi="Verdana"/>
                <w:i/>
                <w:iCs/>
                <w:sz w:val="20"/>
                <w:szCs w:val="20"/>
                <w:lang w:val="fo-FO"/>
              </w:rPr>
              <w:t xml:space="preserve"> eskjum</w:t>
            </w:r>
            <w:r>
              <w:rPr>
                <w:rFonts w:ascii="Verdana" w:hAnsi="Verdana"/>
                <w:sz w:val="20"/>
                <w:szCs w:val="20"/>
                <w:lang w:val="fo-FO"/>
              </w:rPr>
              <w:t>”</w:t>
            </w:r>
          </w:p>
        </w:tc>
        <w:tc>
          <w:tcPr>
            <w:tcW w:w="1957" w:type="pct"/>
          </w:tcPr>
          <w:p w14:paraId="5D6A4EAD" w14:textId="0F71E5BC" w:rsidR="00B17C6E" w:rsidRPr="000614F5" w:rsidRDefault="00B17C6E" w:rsidP="00B17C6E">
            <w:pPr>
              <w:rPr>
                <w:rFonts w:ascii="Verdana" w:hAnsi="Verdana"/>
                <w:sz w:val="20"/>
                <w:szCs w:val="20"/>
                <w:lang w:val="fo-FO"/>
              </w:rPr>
            </w:pPr>
            <w:r w:rsidRPr="00B17C6E">
              <w:rPr>
                <w:rFonts w:ascii="Verdana" w:hAnsi="Verdana"/>
                <w:sz w:val="20"/>
                <w:szCs w:val="20"/>
                <w:lang w:val="fo-FO"/>
              </w:rPr>
              <w:t xml:space="preserve">Vit skulu hava skáp, sum eru </w:t>
            </w:r>
            <w:proofErr w:type="spellStart"/>
            <w:r w:rsidRPr="00B17C6E">
              <w:rPr>
                <w:rFonts w:ascii="Verdana" w:hAnsi="Verdana"/>
                <w:sz w:val="20"/>
                <w:szCs w:val="20"/>
                <w:lang w:val="fo-FO"/>
              </w:rPr>
              <w:t>max</w:t>
            </w:r>
            <w:proofErr w:type="spellEnd"/>
            <w:r w:rsidRPr="00B17C6E">
              <w:rPr>
                <w:rFonts w:ascii="Verdana" w:hAnsi="Verdana"/>
                <w:sz w:val="20"/>
                <w:szCs w:val="20"/>
                <w:lang w:val="fo-FO"/>
              </w:rPr>
              <w:t xml:space="preserve"> 2m við hjólum. </w:t>
            </w:r>
            <w:proofErr w:type="spellStart"/>
            <w:r w:rsidRPr="00B17C6E">
              <w:rPr>
                <w:rFonts w:ascii="Verdana" w:hAnsi="Verdana"/>
                <w:sz w:val="20"/>
                <w:szCs w:val="20"/>
              </w:rPr>
              <w:t>Okkara</w:t>
            </w:r>
            <w:proofErr w:type="spellEnd"/>
            <w:r w:rsidRPr="00B17C6E">
              <w:rPr>
                <w:rFonts w:ascii="Verdana" w:hAnsi="Verdana"/>
                <w:sz w:val="20"/>
                <w:szCs w:val="20"/>
              </w:rPr>
              <w:t xml:space="preserve"> </w:t>
            </w:r>
            <w:proofErr w:type="spellStart"/>
            <w:r w:rsidRPr="00B17C6E">
              <w:rPr>
                <w:rFonts w:ascii="Verdana" w:hAnsi="Verdana"/>
                <w:sz w:val="20"/>
                <w:szCs w:val="20"/>
              </w:rPr>
              <w:t>tørvur</w:t>
            </w:r>
            <w:proofErr w:type="spellEnd"/>
            <w:r w:rsidRPr="00B17C6E">
              <w:rPr>
                <w:rFonts w:ascii="Verdana" w:hAnsi="Verdana"/>
                <w:sz w:val="20"/>
                <w:szCs w:val="20"/>
              </w:rPr>
              <w:t xml:space="preserve"> á </w:t>
            </w:r>
            <w:proofErr w:type="spellStart"/>
            <w:r w:rsidRPr="00B17C6E">
              <w:rPr>
                <w:rFonts w:ascii="Verdana" w:hAnsi="Verdana"/>
                <w:sz w:val="20"/>
                <w:szCs w:val="20"/>
              </w:rPr>
              <w:t>fyrstara</w:t>
            </w:r>
            <w:proofErr w:type="spellEnd"/>
            <w:r w:rsidRPr="00B17C6E">
              <w:rPr>
                <w:rFonts w:ascii="Verdana" w:hAnsi="Verdana"/>
                <w:sz w:val="20"/>
                <w:szCs w:val="20"/>
              </w:rPr>
              <w:t xml:space="preserve"> </w:t>
            </w:r>
            <w:proofErr w:type="spellStart"/>
            <w:r w:rsidRPr="00B17C6E">
              <w:rPr>
                <w:rFonts w:ascii="Verdana" w:hAnsi="Verdana"/>
                <w:sz w:val="20"/>
                <w:szCs w:val="20"/>
              </w:rPr>
              <w:t>kapasiteti</w:t>
            </w:r>
            <w:proofErr w:type="spellEnd"/>
            <w:r w:rsidRPr="00B17C6E">
              <w:rPr>
                <w:rFonts w:ascii="Verdana" w:hAnsi="Verdana"/>
                <w:sz w:val="20"/>
                <w:szCs w:val="20"/>
              </w:rPr>
              <w:t xml:space="preserve"> er </w:t>
            </w:r>
            <w:proofErr w:type="spellStart"/>
            <w:r w:rsidRPr="00B17C6E">
              <w:rPr>
                <w:rFonts w:ascii="Verdana" w:hAnsi="Verdana"/>
                <w:sz w:val="20"/>
                <w:szCs w:val="20"/>
              </w:rPr>
              <w:t>stórur</w:t>
            </w:r>
            <w:proofErr w:type="spellEnd"/>
            <w:r w:rsidRPr="00B17C6E">
              <w:rPr>
                <w:rFonts w:ascii="Verdana" w:hAnsi="Verdana"/>
                <w:sz w:val="20"/>
                <w:szCs w:val="20"/>
              </w:rPr>
              <w:t xml:space="preserve">, men </w:t>
            </w:r>
            <w:proofErr w:type="spellStart"/>
            <w:r w:rsidRPr="00B17C6E">
              <w:rPr>
                <w:rFonts w:ascii="Verdana" w:hAnsi="Verdana"/>
                <w:sz w:val="20"/>
                <w:szCs w:val="20"/>
              </w:rPr>
              <w:t>vit</w:t>
            </w:r>
            <w:proofErr w:type="spellEnd"/>
            <w:r w:rsidRPr="00B17C6E">
              <w:rPr>
                <w:rFonts w:ascii="Verdana" w:hAnsi="Verdana"/>
                <w:sz w:val="20"/>
                <w:szCs w:val="20"/>
              </w:rPr>
              <w:t xml:space="preserve"> </w:t>
            </w:r>
            <w:proofErr w:type="spellStart"/>
            <w:r w:rsidRPr="00B17C6E">
              <w:rPr>
                <w:rFonts w:ascii="Verdana" w:hAnsi="Verdana"/>
                <w:sz w:val="20"/>
                <w:szCs w:val="20"/>
              </w:rPr>
              <w:t>hava</w:t>
            </w:r>
            <w:proofErr w:type="spellEnd"/>
            <w:r w:rsidRPr="00B17C6E">
              <w:rPr>
                <w:rFonts w:ascii="Verdana" w:hAnsi="Verdana"/>
                <w:sz w:val="20"/>
                <w:szCs w:val="20"/>
              </w:rPr>
              <w:t xml:space="preserve"> </w:t>
            </w:r>
            <w:proofErr w:type="spellStart"/>
            <w:r w:rsidRPr="00B17C6E">
              <w:rPr>
                <w:rFonts w:ascii="Verdana" w:hAnsi="Verdana"/>
                <w:sz w:val="20"/>
                <w:szCs w:val="20"/>
              </w:rPr>
              <w:t>ikki</w:t>
            </w:r>
            <w:proofErr w:type="spellEnd"/>
            <w:r w:rsidRPr="00B17C6E">
              <w:rPr>
                <w:rFonts w:ascii="Verdana" w:hAnsi="Verdana"/>
                <w:sz w:val="20"/>
                <w:szCs w:val="20"/>
              </w:rPr>
              <w:t xml:space="preserve"> </w:t>
            </w:r>
            <w:proofErr w:type="spellStart"/>
            <w:r w:rsidRPr="00B17C6E">
              <w:rPr>
                <w:rFonts w:ascii="Verdana" w:hAnsi="Verdana"/>
                <w:sz w:val="20"/>
                <w:szCs w:val="20"/>
              </w:rPr>
              <w:t>sett</w:t>
            </w:r>
            <w:proofErr w:type="spellEnd"/>
            <w:r w:rsidRPr="00B17C6E">
              <w:rPr>
                <w:rFonts w:ascii="Verdana" w:hAnsi="Verdana"/>
                <w:sz w:val="20"/>
                <w:szCs w:val="20"/>
              </w:rPr>
              <w:t xml:space="preserve"> </w:t>
            </w:r>
            <w:proofErr w:type="spellStart"/>
            <w:r w:rsidRPr="00B17C6E">
              <w:rPr>
                <w:rFonts w:ascii="Verdana" w:hAnsi="Verdana"/>
                <w:sz w:val="20"/>
                <w:szCs w:val="20"/>
              </w:rPr>
              <w:t>serlig</w:t>
            </w:r>
            <w:proofErr w:type="spellEnd"/>
            <w:r w:rsidRPr="00B17C6E">
              <w:rPr>
                <w:rFonts w:ascii="Verdana" w:hAnsi="Verdana"/>
                <w:sz w:val="20"/>
                <w:szCs w:val="20"/>
              </w:rPr>
              <w:t xml:space="preserve"> </w:t>
            </w:r>
            <w:proofErr w:type="spellStart"/>
            <w:r w:rsidRPr="00B17C6E">
              <w:rPr>
                <w:rFonts w:ascii="Verdana" w:hAnsi="Verdana"/>
                <w:sz w:val="20"/>
                <w:szCs w:val="20"/>
              </w:rPr>
              <w:t>krøv</w:t>
            </w:r>
            <w:proofErr w:type="spellEnd"/>
            <w:r w:rsidRPr="00B17C6E">
              <w:rPr>
                <w:rFonts w:ascii="Verdana" w:hAnsi="Verdana"/>
                <w:sz w:val="20"/>
                <w:szCs w:val="20"/>
              </w:rPr>
              <w:t xml:space="preserve"> til </w:t>
            </w:r>
            <w:proofErr w:type="spellStart"/>
            <w:r w:rsidRPr="00B17C6E">
              <w:rPr>
                <w:rFonts w:ascii="Verdana" w:hAnsi="Verdana"/>
                <w:sz w:val="20"/>
                <w:szCs w:val="20"/>
              </w:rPr>
              <w:t>stødd</w:t>
            </w:r>
            <w:proofErr w:type="spellEnd"/>
            <w:r w:rsidRPr="00B17C6E">
              <w:rPr>
                <w:rFonts w:ascii="Verdana" w:hAnsi="Verdana"/>
                <w:sz w:val="20"/>
                <w:szCs w:val="20"/>
              </w:rPr>
              <w:t>.</w:t>
            </w:r>
          </w:p>
        </w:tc>
        <w:tc>
          <w:tcPr>
            <w:tcW w:w="748" w:type="pct"/>
          </w:tcPr>
          <w:p w14:paraId="5259333D" w14:textId="16C07749" w:rsidR="00B17C6E" w:rsidRPr="000614F5" w:rsidRDefault="00B17C6E" w:rsidP="00B17C6E">
            <w:pPr>
              <w:rPr>
                <w:rFonts w:ascii="Verdana" w:hAnsi="Verdana"/>
                <w:sz w:val="20"/>
                <w:szCs w:val="20"/>
                <w:lang w:val="fo-FO"/>
              </w:rPr>
            </w:pPr>
            <w:r w:rsidRPr="00B17C6E">
              <w:rPr>
                <w:rFonts w:ascii="Verdana" w:hAnsi="Verdana"/>
                <w:sz w:val="20"/>
                <w:szCs w:val="20"/>
                <w:lang w:val="fo-FO"/>
              </w:rPr>
              <w:t>17/11-2025</w:t>
            </w:r>
          </w:p>
        </w:tc>
      </w:tr>
      <w:tr w:rsidR="00B17C6E" w:rsidRPr="000614F5" w14:paraId="7CABC3FF" w14:textId="77777777" w:rsidTr="000614F5">
        <w:tc>
          <w:tcPr>
            <w:tcW w:w="325" w:type="pct"/>
          </w:tcPr>
          <w:p w14:paraId="48148427" w14:textId="77777777" w:rsidR="00B17C6E" w:rsidRPr="000614F5" w:rsidRDefault="00B17C6E" w:rsidP="00B17C6E">
            <w:pPr>
              <w:rPr>
                <w:rFonts w:ascii="Verdana" w:hAnsi="Verdana"/>
                <w:sz w:val="20"/>
                <w:szCs w:val="20"/>
                <w:lang w:val="fo-FO"/>
              </w:rPr>
            </w:pPr>
            <w:r w:rsidRPr="000614F5">
              <w:rPr>
                <w:rFonts w:ascii="Verdana" w:hAnsi="Verdana"/>
                <w:sz w:val="20"/>
                <w:szCs w:val="20"/>
                <w:lang w:val="fo-FO"/>
              </w:rPr>
              <w:t>3</w:t>
            </w:r>
          </w:p>
        </w:tc>
        <w:tc>
          <w:tcPr>
            <w:tcW w:w="1970" w:type="pct"/>
          </w:tcPr>
          <w:p w14:paraId="561E9812" w14:textId="57D2741E" w:rsidR="00B17C6E" w:rsidRPr="00B17C6E" w:rsidRDefault="00CA1B0C" w:rsidP="00B17C6E">
            <w:pPr>
              <w:rPr>
                <w:rFonts w:ascii="Verdana" w:hAnsi="Verdana"/>
                <w:sz w:val="20"/>
                <w:szCs w:val="20"/>
                <w:lang w:val="fo-FO"/>
              </w:rPr>
            </w:pPr>
            <w:r>
              <w:rPr>
                <w:rFonts w:ascii="Verdana" w:hAnsi="Verdana"/>
                <w:sz w:val="20"/>
                <w:szCs w:val="20"/>
              </w:rPr>
              <w:t>”</w:t>
            </w:r>
            <w:proofErr w:type="spellStart"/>
            <w:r w:rsidRPr="00CA1B0C">
              <w:rPr>
                <w:rFonts w:ascii="Verdana" w:hAnsi="Verdana"/>
                <w:i/>
                <w:iCs/>
                <w:sz w:val="20"/>
                <w:szCs w:val="20"/>
              </w:rPr>
              <w:t>Hvat</w:t>
            </w:r>
            <w:proofErr w:type="spellEnd"/>
            <w:r w:rsidRPr="00CA1B0C">
              <w:rPr>
                <w:rFonts w:ascii="Verdana" w:hAnsi="Verdana"/>
                <w:i/>
                <w:iCs/>
                <w:sz w:val="20"/>
                <w:szCs w:val="20"/>
              </w:rPr>
              <w:t xml:space="preserve"> </w:t>
            </w:r>
            <w:proofErr w:type="spellStart"/>
            <w:r w:rsidRPr="00CA1B0C">
              <w:rPr>
                <w:rFonts w:ascii="Verdana" w:hAnsi="Verdana"/>
                <w:i/>
                <w:iCs/>
                <w:sz w:val="20"/>
                <w:szCs w:val="20"/>
              </w:rPr>
              <w:t>eru</w:t>
            </w:r>
            <w:proofErr w:type="spellEnd"/>
            <w:r w:rsidRPr="00CA1B0C">
              <w:rPr>
                <w:rFonts w:ascii="Verdana" w:hAnsi="Verdana"/>
                <w:i/>
                <w:iCs/>
                <w:sz w:val="20"/>
                <w:szCs w:val="20"/>
              </w:rPr>
              <w:t xml:space="preserve"> </w:t>
            </w:r>
            <w:proofErr w:type="spellStart"/>
            <w:r w:rsidRPr="00CA1B0C">
              <w:rPr>
                <w:rFonts w:ascii="Verdana" w:hAnsi="Verdana"/>
                <w:i/>
                <w:iCs/>
                <w:sz w:val="20"/>
                <w:szCs w:val="20"/>
              </w:rPr>
              <w:t>mátini</w:t>
            </w:r>
            <w:proofErr w:type="spellEnd"/>
            <w:r w:rsidRPr="00CA1B0C">
              <w:rPr>
                <w:rFonts w:ascii="Verdana" w:hAnsi="Verdana"/>
                <w:i/>
                <w:iCs/>
                <w:sz w:val="20"/>
                <w:szCs w:val="20"/>
              </w:rPr>
              <w:t xml:space="preserve"> á </w:t>
            </w:r>
            <w:proofErr w:type="spellStart"/>
            <w:r w:rsidRPr="00CA1B0C">
              <w:rPr>
                <w:rFonts w:ascii="Verdana" w:hAnsi="Verdana"/>
                <w:i/>
                <w:iCs/>
                <w:sz w:val="20"/>
                <w:szCs w:val="20"/>
              </w:rPr>
              <w:t>bakkunum</w:t>
            </w:r>
            <w:proofErr w:type="spellEnd"/>
            <w:r w:rsidRPr="00CA1B0C">
              <w:rPr>
                <w:rFonts w:ascii="Verdana" w:hAnsi="Verdana"/>
                <w:i/>
                <w:iCs/>
                <w:sz w:val="20"/>
                <w:szCs w:val="20"/>
              </w:rPr>
              <w:t xml:space="preserve"> tit </w:t>
            </w:r>
            <w:proofErr w:type="spellStart"/>
            <w:r w:rsidRPr="00CA1B0C">
              <w:rPr>
                <w:rFonts w:ascii="Verdana" w:hAnsi="Verdana"/>
                <w:i/>
                <w:iCs/>
                <w:sz w:val="20"/>
                <w:szCs w:val="20"/>
              </w:rPr>
              <w:t>brúka</w:t>
            </w:r>
            <w:proofErr w:type="spellEnd"/>
            <w:r w:rsidRPr="00CA1B0C">
              <w:rPr>
                <w:rFonts w:ascii="Verdana" w:hAnsi="Verdana"/>
                <w:sz w:val="20"/>
                <w:szCs w:val="20"/>
              </w:rPr>
              <w:t>?</w:t>
            </w:r>
            <w:r>
              <w:rPr>
                <w:rFonts w:ascii="Verdana" w:hAnsi="Verdana"/>
                <w:sz w:val="20"/>
                <w:szCs w:val="20"/>
              </w:rPr>
              <w:t>”</w:t>
            </w:r>
          </w:p>
        </w:tc>
        <w:tc>
          <w:tcPr>
            <w:tcW w:w="1957" w:type="pct"/>
          </w:tcPr>
          <w:p w14:paraId="6EBCC473" w14:textId="4E942DF5" w:rsidR="00B17C6E" w:rsidRPr="000614F5" w:rsidRDefault="00B17C6E" w:rsidP="00B17C6E">
            <w:pPr>
              <w:rPr>
                <w:rFonts w:ascii="Verdana" w:hAnsi="Verdana"/>
                <w:sz w:val="20"/>
                <w:szCs w:val="20"/>
                <w:lang w:val="fo-FO"/>
              </w:rPr>
            </w:pPr>
            <w:proofErr w:type="spellStart"/>
            <w:r w:rsidRPr="00B17C6E">
              <w:rPr>
                <w:rFonts w:ascii="Verdana" w:hAnsi="Verdana"/>
                <w:sz w:val="20"/>
                <w:szCs w:val="20"/>
              </w:rPr>
              <w:t>Vit</w:t>
            </w:r>
            <w:proofErr w:type="spellEnd"/>
            <w:r w:rsidRPr="00B17C6E">
              <w:rPr>
                <w:rFonts w:ascii="Verdana" w:hAnsi="Verdana"/>
                <w:sz w:val="20"/>
                <w:szCs w:val="20"/>
              </w:rPr>
              <w:t xml:space="preserve"> </w:t>
            </w:r>
            <w:proofErr w:type="spellStart"/>
            <w:r w:rsidRPr="00B17C6E">
              <w:rPr>
                <w:rFonts w:ascii="Verdana" w:hAnsi="Verdana"/>
                <w:sz w:val="20"/>
                <w:szCs w:val="20"/>
              </w:rPr>
              <w:t>brúka</w:t>
            </w:r>
            <w:proofErr w:type="spellEnd"/>
            <w:r w:rsidRPr="00B17C6E">
              <w:rPr>
                <w:rFonts w:ascii="Verdana" w:hAnsi="Verdana"/>
                <w:sz w:val="20"/>
                <w:szCs w:val="20"/>
              </w:rPr>
              <w:t xml:space="preserve"> mest </w:t>
            </w:r>
            <w:proofErr w:type="spellStart"/>
            <w:r w:rsidRPr="00B17C6E">
              <w:rPr>
                <w:rFonts w:ascii="Verdana" w:hAnsi="Verdana"/>
                <w:sz w:val="20"/>
                <w:szCs w:val="20"/>
              </w:rPr>
              <w:t>bakkar</w:t>
            </w:r>
            <w:proofErr w:type="spellEnd"/>
            <w:r w:rsidRPr="00B17C6E">
              <w:rPr>
                <w:rFonts w:ascii="Verdana" w:hAnsi="Verdana"/>
                <w:sz w:val="20"/>
                <w:szCs w:val="20"/>
              </w:rPr>
              <w:t xml:space="preserve">, sum </w:t>
            </w:r>
            <w:proofErr w:type="spellStart"/>
            <w:r w:rsidRPr="00B17C6E">
              <w:rPr>
                <w:rFonts w:ascii="Verdana" w:hAnsi="Verdana"/>
                <w:sz w:val="20"/>
                <w:szCs w:val="20"/>
              </w:rPr>
              <w:t>eru</w:t>
            </w:r>
            <w:proofErr w:type="spellEnd"/>
            <w:r w:rsidRPr="00B17C6E">
              <w:rPr>
                <w:rFonts w:ascii="Verdana" w:hAnsi="Verdana"/>
                <w:sz w:val="20"/>
                <w:szCs w:val="20"/>
              </w:rPr>
              <w:t xml:space="preserve"> 4.5 x 13 x 13</w:t>
            </w:r>
          </w:p>
        </w:tc>
        <w:tc>
          <w:tcPr>
            <w:tcW w:w="748" w:type="pct"/>
          </w:tcPr>
          <w:p w14:paraId="5AC96EC8" w14:textId="70ACE117" w:rsidR="00B17C6E" w:rsidRPr="000614F5" w:rsidRDefault="00B17C6E" w:rsidP="00B17C6E">
            <w:pPr>
              <w:rPr>
                <w:rFonts w:ascii="Verdana" w:hAnsi="Verdana"/>
                <w:sz w:val="20"/>
                <w:szCs w:val="20"/>
                <w:lang w:val="fo-FO"/>
              </w:rPr>
            </w:pPr>
            <w:r w:rsidRPr="00B17C6E">
              <w:rPr>
                <w:rFonts w:ascii="Verdana" w:hAnsi="Verdana"/>
                <w:sz w:val="20"/>
                <w:szCs w:val="20"/>
                <w:lang w:val="fo-FO"/>
              </w:rPr>
              <w:t>17/11-2025</w:t>
            </w:r>
          </w:p>
        </w:tc>
      </w:tr>
      <w:tr w:rsidR="00B17C6E" w:rsidRPr="000614F5" w14:paraId="0394C89A" w14:textId="77777777" w:rsidTr="000614F5">
        <w:tc>
          <w:tcPr>
            <w:tcW w:w="325" w:type="pct"/>
          </w:tcPr>
          <w:p w14:paraId="648B0991" w14:textId="77777777" w:rsidR="00B17C6E" w:rsidRPr="000614F5" w:rsidRDefault="00B17C6E" w:rsidP="00B17C6E">
            <w:pPr>
              <w:rPr>
                <w:rFonts w:ascii="Verdana" w:hAnsi="Verdana"/>
                <w:sz w:val="20"/>
                <w:szCs w:val="20"/>
                <w:lang w:val="fo-FO"/>
              </w:rPr>
            </w:pPr>
            <w:r w:rsidRPr="000614F5">
              <w:rPr>
                <w:rFonts w:ascii="Verdana" w:hAnsi="Verdana"/>
                <w:sz w:val="20"/>
                <w:szCs w:val="20"/>
                <w:lang w:val="fo-FO"/>
              </w:rPr>
              <w:t>4</w:t>
            </w:r>
          </w:p>
        </w:tc>
        <w:tc>
          <w:tcPr>
            <w:tcW w:w="1970" w:type="pct"/>
          </w:tcPr>
          <w:p w14:paraId="44FAEA4C" w14:textId="7DC7EF44" w:rsidR="00B17C6E" w:rsidRPr="00B17C6E" w:rsidRDefault="00CA1B0C" w:rsidP="00B17C6E">
            <w:pPr>
              <w:rPr>
                <w:rFonts w:ascii="Verdana" w:hAnsi="Verdana"/>
                <w:sz w:val="20"/>
                <w:szCs w:val="20"/>
                <w:lang w:val="fo-FO"/>
              </w:rPr>
            </w:pPr>
            <w:r>
              <w:rPr>
                <w:rFonts w:ascii="Verdana" w:hAnsi="Verdana"/>
                <w:sz w:val="20"/>
                <w:szCs w:val="20"/>
                <w:lang w:val="fo-FO"/>
              </w:rPr>
              <w:t>“</w:t>
            </w:r>
            <w:r w:rsidRPr="00CA1B0C">
              <w:rPr>
                <w:rFonts w:ascii="Verdana" w:hAnsi="Verdana"/>
                <w:i/>
                <w:iCs/>
                <w:sz w:val="20"/>
                <w:szCs w:val="20"/>
                <w:lang w:val="fo-FO"/>
              </w:rPr>
              <w:t>Koyra tit annað enn prøvar í skápi?</w:t>
            </w:r>
            <w:r>
              <w:rPr>
                <w:rFonts w:ascii="Verdana" w:hAnsi="Verdana"/>
                <w:sz w:val="20"/>
                <w:szCs w:val="20"/>
                <w:lang w:val="fo-FO"/>
              </w:rPr>
              <w:t>”</w:t>
            </w:r>
          </w:p>
        </w:tc>
        <w:tc>
          <w:tcPr>
            <w:tcW w:w="1957" w:type="pct"/>
          </w:tcPr>
          <w:p w14:paraId="68FB51A7" w14:textId="5A74CE82" w:rsidR="00B17C6E" w:rsidRPr="000614F5" w:rsidRDefault="00B17C6E" w:rsidP="00B17C6E">
            <w:pPr>
              <w:rPr>
                <w:rFonts w:ascii="Verdana" w:hAnsi="Verdana"/>
                <w:sz w:val="20"/>
                <w:szCs w:val="20"/>
                <w:lang w:val="fo-FO"/>
              </w:rPr>
            </w:pPr>
            <w:r w:rsidRPr="00B17C6E">
              <w:rPr>
                <w:rFonts w:ascii="Verdana" w:hAnsi="Verdana"/>
                <w:sz w:val="20"/>
                <w:szCs w:val="20"/>
                <w:lang w:val="fo-FO"/>
              </w:rPr>
              <w:t xml:space="preserve">Tað er í høvuðsheitum blóðroyndir, sum vit hoyra í skápið. </w:t>
            </w:r>
            <w:r w:rsidRPr="00B17C6E">
              <w:rPr>
                <w:rFonts w:ascii="Verdana" w:hAnsi="Verdana"/>
                <w:sz w:val="20"/>
                <w:szCs w:val="20"/>
              </w:rPr>
              <w:t xml:space="preserve">Men </w:t>
            </w:r>
            <w:proofErr w:type="spellStart"/>
            <w:r w:rsidRPr="00B17C6E">
              <w:rPr>
                <w:rFonts w:ascii="Verdana" w:hAnsi="Verdana"/>
                <w:sz w:val="20"/>
                <w:szCs w:val="20"/>
              </w:rPr>
              <w:t>tað</w:t>
            </w:r>
            <w:proofErr w:type="spellEnd"/>
            <w:r w:rsidRPr="00B17C6E">
              <w:rPr>
                <w:rFonts w:ascii="Verdana" w:hAnsi="Verdana"/>
                <w:sz w:val="20"/>
                <w:szCs w:val="20"/>
              </w:rPr>
              <w:t xml:space="preserve"> </w:t>
            </w:r>
            <w:proofErr w:type="spellStart"/>
            <w:r w:rsidRPr="00B17C6E">
              <w:rPr>
                <w:rFonts w:ascii="Verdana" w:hAnsi="Verdana"/>
                <w:sz w:val="20"/>
                <w:szCs w:val="20"/>
              </w:rPr>
              <w:t>kann</w:t>
            </w:r>
            <w:proofErr w:type="spellEnd"/>
            <w:r w:rsidRPr="00B17C6E">
              <w:rPr>
                <w:rFonts w:ascii="Verdana" w:hAnsi="Verdana"/>
                <w:sz w:val="20"/>
                <w:szCs w:val="20"/>
              </w:rPr>
              <w:t xml:space="preserve"> </w:t>
            </w:r>
            <w:proofErr w:type="spellStart"/>
            <w:r w:rsidRPr="00B17C6E">
              <w:rPr>
                <w:rFonts w:ascii="Verdana" w:hAnsi="Verdana"/>
                <w:sz w:val="20"/>
                <w:szCs w:val="20"/>
              </w:rPr>
              <w:t>eisini</w:t>
            </w:r>
            <w:proofErr w:type="spellEnd"/>
            <w:r w:rsidRPr="00B17C6E">
              <w:rPr>
                <w:rFonts w:ascii="Verdana" w:hAnsi="Verdana"/>
                <w:sz w:val="20"/>
                <w:szCs w:val="20"/>
              </w:rPr>
              <w:t xml:space="preserve"> </w:t>
            </w:r>
            <w:proofErr w:type="spellStart"/>
            <w:r w:rsidRPr="00B17C6E">
              <w:rPr>
                <w:rFonts w:ascii="Verdana" w:hAnsi="Verdana"/>
                <w:sz w:val="20"/>
                <w:szCs w:val="20"/>
              </w:rPr>
              <w:t>vera</w:t>
            </w:r>
            <w:proofErr w:type="spellEnd"/>
            <w:r w:rsidRPr="00B17C6E">
              <w:rPr>
                <w:rFonts w:ascii="Verdana" w:hAnsi="Verdana"/>
                <w:sz w:val="20"/>
                <w:szCs w:val="20"/>
              </w:rPr>
              <w:t xml:space="preserve"> </w:t>
            </w:r>
            <w:proofErr w:type="spellStart"/>
            <w:r w:rsidRPr="00B17C6E">
              <w:rPr>
                <w:rFonts w:ascii="Verdana" w:hAnsi="Verdana"/>
                <w:sz w:val="20"/>
                <w:szCs w:val="20"/>
              </w:rPr>
              <w:t>annar</w:t>
            </w:r>
            <w:proofErr w:type="spellEnd"/>
            <w:r w:rsidRPr="00B17C6E">
              <w:rPr>
                <w:rFonts w:ascii="Verdana" w:hAnsi="Verdana"/>
                <w:sz w:val="20"/>
                <w:szCs w:val="20"/>
              </w:rPr>
              <w:t xml:space="preserve"> biologiskur </w:t>
            </w:r>
            <w:proofErr w:type="spellStart"/>
            <w:r w:rsidRPr="00B17C6E">
              <w:rPr>
                <w:rFonts w:ascii="Verdana" w:hAnsi="Verdana"/>
                <w:sz w:val="20"/>
                <w:szCs w:val="20"/>
              </w:rPr>
              <w:t>vevnaður</w:t>
            </w:r>
            <w:proofErr w:type="spellEnd"/>
          </w:p>
        </w:tc>
        <w:tc>
          <w:tcPr>
            <w:tcW w:w="748" w:type="pct"/>
          </w:tcPr>
          <w:p w14:paraId="0C787107" w14:textId="33442AB0" w:rsidR="00B17C6E" w:rsidRPr="000614F5" w:rsidRDefault="00B17C6E" w:rsidP="00B17C6E">
            <w:pPr>
              <w:rPr>
                <w:rFonts w:ascii="Verdana" w:hAnsi="Verdana"/>
                <w:sz w:val="20"/>
                <w:szCs w:val="20"/>
                <w:lang w:val="fo-FO"/>
              </w:rPr>
            </w:pPr>
            <w:r w:rsidRPr="00B17C6E">
              <w:rPr>
                <w:rFonts w:ascii="Verdana" w:hAnsi="Verdana"/>
                <w:sz w:val="20"/>
                <w:szCs w:val="20"/>
                <w:lang w:val="fo-FO"/>
              </w:rPr>
              <w:t>17/11-2025</w:t>
            </w:r>
          </w:p>
        </w:tc>
      </w:tr>
      <w:tr w:rsidR="00B17C6E" w:rsidRPr="00B17C6E" w14:paraId="400ED6EF" w14:textId="77777777" w:rsidTr="000614F5">
        <w:tc>
          <w:tcPr>
            <w:tcW w:w="325" w:type="pct"/>
          </w:tcPr>
          <w:p w14:paraId="7DE0721D" w14:textId="77777777" w:rsidR="00B17C6E" w:rsidRPr="000614F5" w:rsidRDefault="00B17C6E" w:rsidP="00B17C6E">
            <w:pPr>
              <w:rPr>
                <w:rFonts w:ascii="Verdana" w:hAnsi="Verdana"/>
                <w:sz w:val="20"/>
                <w:szCs w:val="20"/>
                <w:lang w:val="fo-FO"/>
              </w:rPr>
            </w:pPr>
            <w:r w:rsidRPr="000614F5">
              <w:rPr>
                <w:rFonts w:ascii="Verdana" w:hAnsi="Verdana"/>
                <w:sz w:val="20"/>
                <w:szCs w:val="20"/>
                <w:lang w:val="fo-FO"/>
              </w:rPr>
              <w:t>5</w:t>
            </w:r>
          </w:p>
        </w:tc>
        <w:tc>
          <w:tcPr>
            <w:tcW w:w="1970" w:type="pct"/>
          </w:tcPr>
          <w:p w14:paraId="6FE47378" w14:textId="62F7C451" w:rsidR="00CA1B0C" w:rsidRPr="00CA1B0C" w:rsidRDefault="00CA1B0C" w:rsidP="00CA1B0C">
            <w:pPr>
              <w:rPr>
                <w:rFonts w:ascii="Verdana" w:hAnsi="Verdana"/>
                <w:sz w:val="20"/>
                <w:szCs w:val="20"/>
                <w:lang w:val="fo-FO"/>
              </w:rPr>
            </w:pPr>
            <w:r>
              <w:rPr>
                <w:rFonts w:ascii="Verdana" w:hAnsi="Verdana"/>
                <w:sz w:val="20"/>
                <w:szCs w:val="20"/>
                <w:lang w:val="fo-FO"/>
              </w:rPr>
              <w:t>“</w:t>
            </w:r>
            <w:r w:rsidRPr="00CA1B0C">
              <w:rPr>
                <w:rFonts w:ascii="Verdana" w:hAnsi="Verdana"/>
                <w:i/>
                <w:iCs/>
                <w:sz w:val="20"/>
                <w:szCs w:val="20"/>
                <w:lang w:val="fo-FO"/>
              </w:rPr>
              <w:t>Hvussu skjótt skal útgerðin leverast?</w:t>
            </w:r>
            <w:r>
              <w:rPr>
                <w:rFonts w:ascii="Verdana" w:hAnsi="Verdana"/>
                <w:sz w:val="20"/>
                <w:szCs w:val="20"/>
                <w:lang w:val="fo-FO"/>
              </w:rPr>
              <w:t>”</w:t>
            </w:r>
          </w:p>
          <w:p w14:paraId="2686CF41" w14:textId="2A2EABF2" w:rsidR="00B17C6E" w:rsidRPr="00B17C6E" w:rsidRDefault="00B17C6E" w:rsidP="00B17C6E">
            <w:pPr>
              <w:rPr>
                <w:rFonts w:ascii="Verdana" w:hAnsi="Verdana"/>
                <w:sz w:val="20"/>
                <w:szCs w:val="20"/>
                <w:lang w:val="fo-FO"/>
              </w:rPr>
            </w:pPr>
          </w:p>
        </w:tc>
        <w:tc>
          <w:tcPr>
            <w:tcW w:w="1957" w:type="pct"/>
          </w:tcPr>
          <w:p w14:paraId="1CC9A8E3" w14:textId="539AC976" w:rsidR="00B17C6E" w:rsidRPr="000614F5" w:rsidRDefault="00B17C6E" w:rsidP="00B17C6E">
            <w:pPr>
              <w:rPr>
                <w:rFonts w:ascii="Verdana" w:hAnsi="Verdana"/>
                <w:sz w:val="20"/>
                <w:szCs w:val="20"/>
                <w:lang w:val="fo-FO"/>
              </w:rPr>
            </w:pPr>
            <w:r w:rsidRPr="00B17C6E">
              <w:rPr>
                <w:rFonts w:ascii="Verdana" w:hAnsi="Verdana"/>
                <w:sz w:val="20"/>
                <w:szCs w:val="20"/>
                <w:lang w:val="fo-FO"/>
              </w:rPr>
              <w:t>Vit ynskja at fáa útgerðina útleveraða í jan 2026 ella skjótast hareftir.</w:t>
            </w:r>
          </w:p>
        </w:tc>
        <w:tc>
          <w:tcPr>
            <w:tcW w:w="748" w:type="pct"/>
          </w:tcPr>
          <w:p w14:paraId="7F60CFBF" w14:textId="59267B2D" w:rsidR="00B17C6E" w:rsidRPr="000614F5" w:rsidRDefault="00B17C6E" w:rsidP="00B17C6E">
            <w:pPr>
              <w:rPr>
                <w:rFonts w:ascii="Verdana" w:hAnsi="Verdana"/>
                <w:sz w:val="20"/>
                <w:szCs w:val="20"/>
                <w:lang w:val="fo-FO"/>
              </w:rPr>
            </w:pPr>
            <w:r w:rsidRPr="00B17C6E">
              <w:rPr>
                <w:rFonts w:ascii="Verdana" w:hAnsi="Verdana"/>
                <w:sz w:val="20"/>
                <w:szCs w:val="20"/>
                <w:lang w:val="fo-FO"/>
              </w:rPr>
              <w:t>17/11-2025</w:t>
            </w:r>
          </w:p>
        </w:tc>
      </w:tr>
      <w:tr w:rsidR="00B17C6E" w:rsidRPr="00CA1B0C" w14:paraId="7529CEE3" w14:textId="77777777" w:rsidTr="000614F5">
        <w:tc>
          <w:tcPr>
            <w:tcW w:w="325" w:type="pct"/>
          </w:tcPr>
          <w:p w14:paraId="1458751B" w14:textId="77777777" w:rsidR="00B17C6E" w:rsidRPr="000614F5" w:rsidRDefault="00B17C6E" w:rsidP="00B17C6E">
            <w:pPr>
              <w:rPr>
                <w:rFonts w:ascii="Verdana" w:hAnsi="Verdana"/>
                <w:sz w:val="20"/>
                <w:szCs w:val="20"/>
                <w:lang w:val="fo-FO"/>
              </w:rPr>
            </w:pPr>
            <w:r w:rsidRPr="000614F5">
              <w:rPr>
                <w:rFonts w:ascii="Verdana" w:hAnsi="Verdana"/>
                <w:sz w:val="20"/>
                <w:szCs w:val="20"/>
                <w:lang w:val="fo-FO"/>
              </w:rPr>
              <w:t>6</w:t>
            </w:r>
          </w:p>
        </w:tc>
        <w:tc>
          <w:tcPr>
            <w:tcW w:w="1970" w:type="pct"/>
          </w:tcPr>
          <w:p w14:paraId="76CE0B54" w14:textId="77777777" w:rsidR="00CA1B0C" w:rsidRPr="00CA1B0C" w:rsidRDefault="00CA1B0C" w:rsidP="00CA1B0C">
            <w:pPr>
              <w:rPr>
                <w:rFonts w:ascii="Verdana" w:hAnsi="Verdana"/>
                <w:i/>
                <w:iCs/>
                <w:sz w:val="20"/>
                <w:szCs w:val="20"/>
                <w:lang w:val="en-US"/>
              </w:rPr>
            </w:pPr>
            <w:r>
              <w:rPr>
                <w:rFonts w:ascii="Verdana" w:hAnsi="Verdana"/>
                <w:sz w:val="20"/>
                <w:szCs w:val="20"/>
                <w:lang w:val="fo-FO"/>
              </w:rPr>
              <w:t>“</w:t>
            </w:r>
            <w:r w:rsidRPr="00CA1B0C">
              <w:rPr>
                <w:rFonts w:ascii="Verdana" w:hAnsi="Verdana"/>
                <w:i/>
                <w:iCs/>
                <w:sz w:val="20"/>
                <w:szCs w:val="20"/>
                <w:lang w:val="en-US"/>
              </w:rPr>
              <w:t>I’m looking at the tender for the 6+4 ULT freezers (-80C).</w:t>
            </w:r>
          </w:p>
          <w:p w14:paraId="59958396" w14:textId="77777777" w:rsidR="00CA1B0C" w:rsidRPr="00CA1B0C" w:rsidRDefault="00CA1B0C" w:rsidP="00CA1B0C">
            <w:pPr>
              <w:rPr>
                <w:rFonts w:ascii="Verdana" w:hAnsi="Verdana"/>
                <w:i/>
                <w:iCs/>
                <w:sz w:val="20"/>
                <w:szCs w:val="20"/>
                <w:lang w:val="en-US"/>
              </w:rPr>
            </w:pPr>
          </w:p>
          <w:p w14:paraId="57E5E4E3" w14:textId="77777777" w:rsidR="00CA1B0C" w:rsidRPr="00CA1B0C" w:rsidRDefault="00CA1B0C" w:rsidP="00CA1B0C">
            <w:pPr>
              <w:rPr>
                <w:rFonts w:ascii="Verdana" w:hAnsi="Verdana"/>
                <w:i/>
                <w:iCs/>
                <w:sz w:val="20"/>
                <w:szCs w:val="20"/>
                <w:lang w:val="en-US"/>
              </w:rPr>
            </w:pPr>
            <w:r w:rsidRPr="00CA1B0C">
              <w:rPr>
                <w:rFonts w:ascii="Verdana" w:hAnsi="Verdana"/>
                <w:i/>
                <w:iCs/>
                <w:sz w:val="20"/>
                <w:szCs w:val="20"/>
                <w:lang w:val="en-US"/>
              </w:rPr>
              <w:t>I cannot find anywhere which size we should quote you?</w:t>
            </w:r>
          </w:p>
          <w:p w14:paraId="298AB8AD" w14:textId="77777777" w:rsidR="00CA1B0C" w:rsidRPr="00CA1B0C" w:rsidRDefault="00CA1B0C" w:rsidP="00CA1B0C">
            <w:pPr>
              <w:rPr>
                <w:rFonts w:ascii="Verdana" w:hAnsi="Verdana"/>
                <w:i/>
                <w:iCs/>
                <w:sz w:val="20"/>
                <w:szCs w:val="20"/>
                <w:lang w:val="en-US"/>
              </w:rPr>
            </w:pPr>
            <w:r w:rsidRPr="00CA1B0C">
              <w:rPr>
                <w:rFonts w:ascii="Verdana" w:hAnsi="Verdana"/>
                <w:i/>
                <w:iCs/>
                <w:sz w:val="20"/>
                <w:szCs w:val="20"/>
                <w:lang w:val="en-US"/>
              </w:rPr>
              <w:t>We have upright freezers from very small (&lt;50 liter) to very large (949 liter).</w:t>
            </w:r>
          </w:p>
          <w:p w14:paraId="49DB8104" w14:textId="77777777" w:rsidR="00CA1B0C" w:rsidRPr="00CA1B0C" w:rsidRDefault="00CA1B0C" w:rsidP="00CA1B0C">
            <w:pPr>
              <w:rPr>
                <w:rFonts w:ascii="Verdana" w:hAnsi="Verdana"/>
                <w:i/>
                <w:iCs/>
                <w:sz w:val="20"/>
                <w:szCs w:val="20"/>
                <w:lang w:val="en-US"/>
              </w:rPr>
            </w:pPr>
          </w:p>
          <w:p w14:paraId="04F14AD4" w14:textId="77777777" w:rsidR="00CA1B0C" w:rsidRPr="00CA1B0C" w:rsidRDefault="00CA1B0C" w:rsidP="00CA1B0C">
            <w:pPr>
              <w:rPr>
                <w:rFonts w:ascii="Verdana" w:hAnsi="Verdana"/>
                <w:i/>
                <w:iCs/>
                <w:sz w:val="20"/>
                <w:szCs w:val="20"/>
                <w:lang w:val="en-US"/>
              </w:rPr>
            </w:pPr>
            <w:r w:rsidRPr="00CA1B0C">
              <w:rPr>
                <w:rFonts w:ascii="Verdana" w:hAnsi="Verdana"/>
                <w:i/>
                <w:iCs/>
                <w:sz w:val="20"/>
                <w:szCs w:val="20"/>
                <w:lang w:val="en-US"/>
              </w:rPr>
              <w:t>Sure, quoting the smallest would give the cheapest offer.</w:t>
            </w:r>
          </w:p>
          <w:p w14:paraId="37D0485C" w14:textId="77777777" w:rsidR="00CA1B0C" w:rsidRPr="00CA1B0C" w:rsidRDefault="00CA1B0C" w:rsidP="00CA1B0C">
            <w:pPr>
              <w:rPr>
                <w:rFonts w:ascii="Verdana" w:hAnsi="Verdana"/>
                <w:i/>
                <w:iCs/>
                <w:sz w:val="20"/>
                <w:szCs w:val="20"/>
                <w:lang w:val="en-US"/>
              </w:rPr>
            </w:pPr>
            <w:r w:rsidRPr="00CA1B0C">
              <w:rPr>
                <w:rFonts w:ascii="Verdana" w:hAnsi="Verdana"/>
                <w:i/>
                <w:iCs/>
                <w:sz w:val="20"/>
                <w:szCs w:val="20"/>
                <w:lang w:val="en-US"/>
              </w:rPr>
              <w:t xml:space="preserve">Most Biobanks use the </w:t>
            </w:r>
            <w:proofErr w:type="spellStart"/>
            <w:r w:rsidRPr="00CA1B0C">
              <w:rPr>
                <w:rFonts w:ascii="Verdana" w:hAnsi="Verdana"/>
                <w:i/>
                <w:iCs/>
                <w:sz w:val="20"/>
                <w:szCs w:val="20"/>
                <w:lang w:val="en-US"/>
              </w:rPr>
              <w:t>Thermo</w:t>
            </w:r>
            <w:proofErr w:type="spellEnd"/>
            <w:r w:rsidRPr="00CA1B0C">
              <w:rPr>
                <w:rFonts w:ascii="Verdana" w:hAnsi="Verdana"/>
                <w:i/>
                <w:iCs/>
                <w:sz w:val="20"/>
                <w:szCs w:val="20"/>
                <w:lang w:val="en-US"/>
              </w:rPr>
              <w:t xml:space="preserve"> TSX60086FA, 815-liter, room for 600 standard </w:t>
            </w:r>
            <w:proofErr w:type="spellStart"/>
            <w:r w:rsidRPr="00CA1B0C">
              <w:rPr>
                <w:rFonts w:ascii="Verdana" w:hAnsi="Verdana"/>
                <w:i/>
                <w:iCs/>
                <w:sz w:val="20"/>
                <w:szCs w:val="20"/>
                <w:lang w:val="en-US"/>
              </w:rPr>
              <w:t>cryoboxes</w:t>
            </w:r>
            <w:proofErr w:type="spellEnd"/>
            <w:r w:rsidRPr="00CA1B0C">
              <w:rPr>
                <w:rFonts w:ascii="Verdana" w:hAnsi="Verdana"/>
                <w:i/>
                <w:iCs/>
                <w:sz w:val="20"/>
                <w:szCs w:val="20"/>
                <w:lang w:val="en-US"/>
              </w:rPr>
              <w:t xml:space="preserve"> (50mm) – </w:t>
            </w:r>
            <w:hyperlink r:id="rId9" w:history="1">
              <w:r w:rsidRPr="00CA1B0C">
                <w:rPr>
                  <w:rStyle w:val="Hyperlink"/>
                  <w:rFonts w:ascii="Verdana" w:hAnsi="Verdana"/>
                  <w:i/>
                  <w:iCs/>
                  <w:sz w:val="20"/>
                  <w:szCs w:val="20"/>
                  <w:lang w:val="en-US"/>
                </w:rPr>
                <w:t>LINK</w:t>
              </w:r>
            </w:hyperlink>
          </w:p>
          <w:p w14:paraId="4C74C4BE" w14:textId="77777777" w:rsidR="00CA1B0C" w:rsidRPr="00CA1B0C" w:rsidRDefault="00CA1B0C" w:rsidP="00CA1B0C">
            <w:pPr>
              <w:rPr>
                <w:rFonts w:ascii="Verdana" w:hAnsi="Verdana"/>
                <w:i/>
                <w:iCs/>
                <w:sz w:val="20"/>
                <w:szCs w:val="20"/>
                <w:lang w:val="en-US"/>
              </w:rPr>
            </w:pPr>
          </w:p>
          <w:p w14:paraId="20913DF7" w14:textId="6B448FEB" w:rsidR="00B17C6E" w:rsidRPr="00CA1B0C" w:rsidRDefault="00CA1B0C" w:rsidP="00B17C6E">
            <w:pPr>
              <w:rPr>
                <w:rFonts w:ascii="Verdana" w:hAnsi="Verdana"/>
                <w:sz w:val="20"/>
                <w:szCs w:val="20"/>
                <w:lang w:val="en-US"/>
              </w:rPr>
            </w:pPr>
            <w:r w:rsidRPr="00CA1B0C">
              <w:rPr>
                <w:rFonts w:ascii="Verdana" w:hAnsi="Verdana"/>
                <w:i/>
                <w:iCs/>
                <w:sz w:val="20"/>
                <w:szCs w:val="20"/>
                <w:lang w:val="en-US"/>
              </w:rPr>
              <w:t>Also, should we not include any racks/boxes?</w:t>
            </w:r>
            <w:r>
              <w:rPr>
                <w:rFonts w:ascii="Verdana" w:hAnsi="Verdana"/>
                <w:sz w:val="20"/>
                <w:szCs w:val="20"/>
                <w:lang w:val="en-US"/>
              </w:rPr>
              <w:t>”</w:t>
            </w:r>
          </w:p>
        </w:tc>
        <w:tc>
          <w:tcPr>
            <w:tcW w:w="1957" w:type="pct"/>
          </w:tcPr>
          <w:p w14:paraId="5FEAD24F" w14:textId="02564ED5" w:rsidR="00CA1B0C" w:rsidRPr="00CA1B0C" w:rsidRDefault="00CA1B0C" w:rsidP="00CA1B0C">
            <w:pPr>
              <w:rPr>
                <w:rFonts w:ascii="Verdana" w:hAnsi="Verdana"/>
                <w:sz w:val="20"/>
                <w:szCs w:val="20"/>
                <w:lang w:val="en-US"/>
              </w:rPr>
            </w:pPr>
            <w:r w:rsidRPr="00CA1B0C">
              <w:rPr>
                <w:rFonts w:ascii="Verdana" w:hAnsi="Verdana"/>
                <w:sz w:val="20"/>
                <w:szCs w:val="20"/>
                <w:lang w:val="en-US"/>
              </w:rPr>
              <w:t>That’s correct. We haven’t specified the size, but there is a physical limitation due to the door frame when entering the biobank rooms. The maximum width or depth is therefore 8</w:t>
            </w:r>
            <w:r w:rsidR="00DE3E63">
              <w:rPr>
                <w:rFonts w:ascii="Verdana" w:hAnsi="Verdana"/>
                <w:sz w:val="20"/>
                <w:szCs w:val="20"/>
                <w:lang w:val="en-US"/>
              </w:rPr>
              <w:t>8</w:t>
            </w:r>
            <w:r w:rsidRPr="00CA1B0C">
              <w:rPr>
                <w:rFonts w:ascii="Verdana" w:hAnsi="Verdana"/>
                <w:sz w:val="20"/>
                <w:szCs w:val="20"/>
                <w:lang w:val="en-US"/>
              </w:rPr>
              <w:t xml:space="preserve"> cm, and the maximum height is 200 cm. This information will be added to the tender shortly. However, our intention is to have as high freezer capacity as possible, so we are interested in bigger upright freezers rather than smaller.</w:t>
            </w:r>
          </w:p>
          <w:p w14:paraId="4E93051A" w14:textId="77777777" w:rsidR="00CA1B0C" w:rsidRPr="00CA1B0C" w:rsidRDefault="00CA1B0C" w:rsidP="00CA1B0C">
            <w:pPr>
              <w:rPr>
                <w:rFonts w:ascii="Verdana" w:hAnsi="Verdana"/>
                <w:sz w:val="20"/>
                <w:szCs w:val="20"/>
                <w:lang w:val="en-US"/>
              </w:rPr>
            </w:pPr>
          </w:p>
          <w:p w14:paraId="79379F91" w14:textId="77777777" w:rsidR="00CA1B0C" w:rsidRPr="00CA1B0C" w:rsidRDefault="00CA1B0C" w:rsidP="00CA1B0C">
            <w:pPr>
              <w:rPr>
                <w:rFonts w:ascii="Verdana" w:hAnsi="Verdana"/>
                <w:sz w:val="20"/>
                <w:szCs w:val="20"/>
                <w:lang w:val="en-US"/>
              </w:rPr>
            </w:pPr>
            <w:r w:rsidRPr="00CA1B0C">
              <w:rPr>
                <w:rFonts w:ascii="Verdana" w:hAnsi="Verdana"/>
                <w:sz w:val="20"/>
                <w:szCs w:val="20"/>
                <w:lang w:val="en-US"/>
              </w:rPr>
              <w:t>We have not included racks as part of the quote, but you are welcome to include as extra, i.e. not part of the ‘original’ quote.</w:t>
            </w:r>
          </w:p>
          <w:p w14:paraId="7F02E632" w14:textId="77777777" w:rsidR="00B17C6E" w:rsidRPr="00CA1B0C" w:rsidRDefault="00B17C6E" w:rsidP="00B17C6E">
            <w:pPr>
              <w:rPr>
                <w:rFonts w:ascii="Verdana" w:hAnsi="Verdana"/>
                <w:sz w:val="20"/>
                <w:szCs w:val="20"/>
                <w:lang w:val="en-US"/>
              </w:rPr>
            </w:pPr>
          </w:p>
        </w:tc>
        <w:tc>
          <w:tcPr>
            <w:tcW w:w="748" w:type="pct"/>
          </w:tcPr>
          <w:p w14:paraId="2D461895" w14:textId="2CCCC388" w:rsidR="00B17C6E" w:rsidRPr="000614F5" w:rsidRDefault="00CA1B0C" w:rsidP="00B17C6E">
            <w:pPr>
              <w:rPr>
                <w:rFonts w:ascii="Verdana" w:hAnsi="Verdana"/>
                <w:sz w:val="20"/>
                <w:szCs w:val="20"/>
                <w:lang w:val="fo-FO"/>
              </w:rPr>
            </w:pPr>
            <w:r>
              <w:rPr>
                <w:rFonts w:ascii="Verdana" w:hAnsi="Verdana"/>
                <w:sz w:val="20"/>
                <w:szCs w:val="20"/>
                <w:lang w:val="fo-FO"/>
              </w:rPr>
              <w:t>17/11-2025</w:t>
            </w:r>
          </w:p>
        </w:tc>
      </w:tr>
    </w:tbl>
    <w:p w14:paraId="5FF2D499" w14:textId="77777777" w:rsidR="00DB41B8" w:rsidRPr="000614F5" w:rsidRDefault="00DB41B8" w:rsidP="00DF13B2">
      <w:pPr>
        <w:rPr>
          <w:lang w:val="fo-FO"/>
        </w:rPr>
      </w:pPr>
    </w:p>
    <w:sectPr w:rsidR="00DB41B8" w:rsidRPr="000614F5" w:rsidSect="00B92EE0">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F4EE" w14:textId="77777777" w:rsidR="00B7430A" w:rsidRDefault="00B7430A" w:rsidP="00C1223E">
      <w:pPr>
        <w:spacing w:after="0" w:line="240" w:lineRule="auto"/>
      </w:pPr>
      <w:r>
        <w:separator/>
      </w:r>
    </w:p>
  </w:endnote>
  <w:endnote w:type="continuationSeparator" w:id="0">
    <w:p w14:paraId="0F46A670" w14:textId="77777777" w:rsidR="00B7430A" w:rsidRDefault="00B7430A" w:rsidP="00C1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57751"/>
      <w:docPartObj>
        <w:docPartGallery w:val="Page Numbers (Bottom of Page)"/>
        <w:docPartUnique/>
      </w:docPartObj>
    </w:sdtPr>
    <w:sdtEndPr/>
    <w:sdtContent>
      <w:p w14:paraId="558DE68F" w14:textId="77777777" w:rsidR="00B7430A" w:rsidRDefault="000614F5">
        <w:pPr>
          <w:pStyle w:val="Sidefod"/>
          <w:jc w:val="center"/>
        </w:pPr>
        <w:r>
          <w:fldChar w:fldCharType="begin"/>
        </w:r>
        <w:r>
          <w:instrText xml:space="preserve"> PAGE   \* MERGEFORMAT </w:instrText>
        </w:r>
        <w:r>
          <w:fldChar w:fldCharType="separate"/>
        </w:r>
        <w:r>
          <w:rPr>
            <w:noProof/>
          </w:rPr>
          <w:t>2</w:t>
        </w:r>
        <w:r>
          <w:rPr>
            <w:noProof/>
          </w:rPr>
          <w:fldChar w:fldCharType="end"/>
        </w:r>
      </w:p>
    </w:sdtContent>
  </w:sdt>
  <w:p w14:paraId="3FD2E24D" w14:textId="77777777" w:rsidR="00B7430A" w:rsidRDefault="00B7430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CE6C" w14:textId="77777777" w:rsidR="00B7430A" w:rsidRDefault="00B7430A" w:rsidP="00C1223E">
      <w:pPr>
        <w:spacing w:after="0" w:line="240" w:lineRule="auto"/>
      </w:pPr>
      <w:r>
        <w:separator/>
      </w:r>
    </w:p>
  </w:footnote>
  <w:footnote w:type="continuationSeparator" w:id="0">
    <w:p w14:paraId="01198C4E" w14:textId="77777777" w:rsidR="00B7430A" w:rsidRDefault="00B7430A" w:rsidP="00C12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26427"/>
    <w:multiLevelType w:val="multilevel"/>
    <w:tmpl w:val="C84CB992"/>
    <w:lvl w:ilvl="0">
      <w:start w:val="1"/>
      <w:numFmt w:val="decimal"/>
      <w:isLgl/>
      <w:lvlText w:val="Stk %1"/>
      <w:lvlJc w:val="left"/>
      <w:pPr>
        <w:tabs>
          <w:tab w:val="num" w:pos="0"/>
        </w:tabs>
        <w:ind w:left="907" w:hanging="907"/>
      </w:pPr>
      <w:rPr>
        <w:rFonts w:hint="default"/>
      </w:rPr>
    </w:lvl>
    <w:lvl w:ilvl="1">
      <w:numFmt w:val="none"/>
      <w:isLgl/>
      <w:lvlText w:val=""/>
      <w:lvlJc w:val="left"/>
      <w:pPr>
        <w:tabs>
          <w:tab w:val="num" w:pos="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lowerRoman"/>
      <w:lvlRestart w:val="1"/>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590D190A"/>
    <w:multiLevelType w:val="hybridMultilevel"/>
    <w:tmpl w:val="7B7243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B2F561D"/>
    <w:multiLevelType w:val="singleLevel"/>
    <w:tmpl w:val="0406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B4C2B73"/>
    <w:multiLevelType w:val="hybridMultilevel"/>
    <w:tmpl w:val="C2049B00"/>
    <w:lvl w:ilvl="0" w:tplc="D9AC1FD0">
      <w:numFmt w:val="bullet"/>
      <w:lvlText w:val="-"/>
      <w:lvlJc w:val="left"/>
      <w:pPr>
        <w:ind w:left="1267" w:hanging="360"/>
      </w:pPr>
      <w:rPr>
        <w:rFonts w:ascii="Verdana" w:eastAsia="Times New Roman" w:hAnsi="Verdana" w:cs="Times New Roman" w:hint="default"/>
      </w:rPr>
    </w:lvl>
    <w:lvl w:ilvl="1" w:tplc="04060003" w:tentative="1">
      <w:start w:val="1"/>
      <w:numFmt w:val="bullet"/>
      <w:lvlText w:val="o"/>
      <w:lvlJc w:val="left"/>
      <w:pPr>
        <w:ind w:left="1987" w:hanging="360"/>
      </w:pPr>
      <w:rPr>
        <w:rFonts w:ascii="Courier New" w:hAnsi="Courier New" w:cs="Courier New" w:hint="default"/>
      </w:rPr>
    </w:lvl>
    <w:lvl w:ilvl="2" w:tplc="04060005" w:tentative="1">
      <w:start w:val="1"/>
      <w:numFmt w:val="bullet"/>
      <w:lvlText w:val=""/>
      <w:lvlJc w:val="left"/>
      <w:pPr>
        <w:ind w:left="2707" w:hanging="360"/>
      </w:pPr>
      <w:rPr>
        <w:rFonts w:ascii="Wingdings" w:hAnsi="Wingdings" w:hint="default"/>
      </w:rPr>
    </w:lvl>
    <w:lvl w:ilvl="3" w:tplc="04060001" w:tentative="1">
      <w:start w:val="1"/>
      <w:numFmt w:val="bullet"/>
      <w:lvlText w:val=""/>
      <w:lvlJc w:val="left"/>
      <w:pPr>
        <w:ind w:left="3427" w:hanging="360"/>
      </w:pPr>
      <w:rPr>
        <w:rFonts w:ascii="Symbol" w:hAnsi="Symbol" w:hint="default"/>
      </w:rPr>
    </w:lvl>
    <w:lvl w:ilvl="4" w:tplc="04060003" w:tentative="1">
      <w:start w:val="1"/>
      <w:numFmt w:val="bullet"/>
      <w:lvlText w:val="o"/>
      <w:lvlJc w:val="left"/>
      <w:pPr>
        <w:ind w:left="4147" w:hanging="360"/>
      </w:pPr>
      <w:rPr>
        <w:rFonts w:ascii="Courier New" w:hAnsi="Courier New" w:cs="Courier New" w:hint="default"/>
      </w:rPr>
    </w:lvl>
    <w:lvl w:ilvl="5" w:tplc="04060005" w:tentative="1">
      <w:start w:val="1"/>
      <w:numFmt w:val="bullet"/>
      <w:lvlText w:val=""/>
      <w:lvlJc w:val="left"/>
      <w:pPr>
        <w:ind w:left="4867" w:hanging="360"/>
      </w:pPr>
      <w:rPr>
        <w:rFonts w:ascii="Wingdings" w:hAnsi="Wingdings" w:hint="default"/>
      </w:rPr>
    </w:lvl>
    <w:lvl w:ilvl="6" w:tplc="04060001" w:tentative="1">
      <w:start w:val="1"/>
      <w:numFmt w:val="bullet"/>
      <w:lvlText w:val=""/>
      <w:lvlJc w:val="left"/>
      <w:pPr>
        <w:ind w:left="5587" w:hanging="360"/>
      </w:pPr>
      <w:rPr>
        <w:rFonts w:ascii="Symbol" w:hAnsi="Symbol" w:hint="default"/>
      </w:rPr>
    </w:lvl>
    <w:lvl w:ilvl="7" w:tplc="04060003" w:tentative="1">
      <w:start w:val="1"/>
      <w:numFmt w:val="bullet"/>
      <w:lvlText w:val="o"/>
      <w:lvlJc w:val="left"/>
      <w:pPr>
        <w:ind w:left="6307" w:hanging="360"/>
      </w:pPr>
      <w:rPr>
        <w:rFonts w:ascii="Courier New" w:hAnsi="Courier New" w:cs="Courier New" w:hint="default"/>
      </w:rPr>
    </w:lvl>
    <w:lvl w:ilvl="8" w:tplc="04060005" w:tentative="1">
      <w:start w:val="1"/>
      <w:numFmt w:val="bullet"/>
      <w:lvlText w:val=""/>
      <w:lvlJc w:val="left"/>
      <w:pPr>
        <w:ind w:left="7027" w:hanging="360"/>
      </w:pPr>
      <w:rPr>
        <w:rFonts w:ascii="Wingdings" w:hAnsi="Wingdings" w:hint="default"/>
      </w:rPr>
    </w:lvl>
  </w:abstractNum>
  <w:abstractNum w:abstractNumId="4" w15:restartNumberingAfterBreak="0">
    <w:nsid w:val="5EE82239"/>
    <w:multiLevelType w:val="multilevel"/>
    <w:tmpl w:val="C84CB992"/>
    <w:lvl w:ilvl="0">
      <w:start w:val="1"/>
      <w:numFmt w:val="decimal"/>
      <w:isLgl/>
      <w:lvlText w:val="Stk %1"/>
      <w:lvlJc w:val="left"/>
      <w:pPr>
        <w:tabs>
          <w:tab w:val="num" w:pos="0"/>
        </w:tabs>
        <w:ind w:left="907" w:hanging="907"/>
      </w:pPr>
      <w:rPr>
        <w:rFonts w:hint="default"/>
      </w:rPr>
    </w:lvl>
    <w:lvl w:ilvl="1">
      <w:numFmt w:val="none"/>
      <w:isLgl/>
      <w:lvlText w:val=""/>
      <w:lvlJc w:val="left"/>
      <w:pPr>
        <w:tabs>
          <w:tab w:val="num" w:pos="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lowerRoman"/>
      <w:lvlRestart w:val="1"/>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1A965FC"/>
    <w:multiLevelType w:val="hybridMultilevel"/>
    <w:tmpl w:val="A8DED90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EC7370"/>
    <w:multiLevelType w:val="hybridMultilevel"/>
    <w:tmpl w:val="E7E4CC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5A46616"/>
    <w:multiLevelType w:val="multilevel"/>
    <w:tmpl w:val="67EAD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5660145">
    <w:abstractNumId w:val="1"/>
  </w:num>
  <w:num w:numId="2" w16cid:durableId="12851724">
    <w:abstractNumId w:val="4"/>
  </w:num>
  <w:num w:numId="3" w16cid:durableId="1730880225">
    <w:abstractNumId w:val="3"/>
  </w:num>
  <w:num w:numId="4" w16cid:durableId="689254911">
    <w:abstractNumId w:val="0"/>
  </w:num>
  <w:num w:numId="5" w16cid:durableId="206382216">
    <w:abstractNumId w:val="2"/>
  </w:num>
  <w:num w:numId="6" w16cid:durableId="755781796">
    <w:abstractNumId w:val="5"/>
  </w:num>
  <w:num w:numId="7" w16cid:durableId="23946589">
    <w:abstractNumId w:val="6"/>
  </w:num>
  <w:num w:numId="8" w16cid:durableId="379675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A0"/>
    <w:rsid w:val="000079FE"/>
    <w:rsid w:val="00025396"/>
    <w:rsid w:val="00043EE2"/>
    <w:rsid w:val="00054412"/>
    <w:rsid w:val="00056AE6"/>
    <w:rsid w:val="000614F5"/>
    <w:rsid w:val="000768CA"/>
    <w:rsid w:val="000A07BF"/>
    <w:rsid w:val="000A3E84"/>
    <w:rsid w:val="000F1681"/>
    <w:rsid w:val="001002BC"/>
    <w:rsid w:val="0011167E"/>
    <w:rsid w:val="00111E32"/>
    <w:rsid w:val="00115BA6"/>
    <w:rsid w:val="00122D96"/>
    <w:rsid w:val="001407CB"/>
    <w:rsid w:val="001422F6"/>
    <w:rsid w:val="00153524"/>
    <w:rsid w:val="00174CD4"/>
    <w:rsid w:val="00185517"/>
    <w:rsid w:val="00185779"/>
    <w:rsid w:val="001A2739"/>
    <w:rsid w:val="001C3FBD"/>
    <w:rsid w:val="001C5D57"/>
    <w:rsid w:val="001E4CD8"/>
    <w:rsid w:val="00234B07"/>
    <w:rsid w:val="00257644"/>
    <w:rsid w:val="00271CF1"/>
    <w:rsid w:val="002773FA"/>
    <w:rsid w:val="00293D54"/>
    <w:rsid w:val="002A2E4A"/>
    <w:rsid w:val="002B72D6"/>
    <w:rsid w:val="002E06D6"/>
    <w:rsid w:val="002E7CF7"/>
    <w:rsid w:val="003138E9"/>
    <w:rsid w:val="003205D2"/>
    <w:rsid w:val="00336F73"/>
    <w:rsid w:val="00380508"/>
    <w:rsid w:val="00396604"/>
    <w:rsid w:val="003C2DA5"/>
    <w:rsid w:val="00410C34"/>
    <w:rsid w:val="00421891"/>
    <w:rsid w:val="0042595B"/>
    <w:rsid w:val="004259DB"/>
    <w:rsid w:val="00441004"/>
    <w:rsid w:val="00460C34"/>
    <w:rsid w:val="00461986"/>
    <w:rsid w:val="00481172"/>
    <w:rsid w:val="00481545"/>
    <w:rsid w:val="004A50DD"/>
    <w:rsid w:val="004B496C"/>
    <w:rsid w:val="004C11C1"/>
    <w:rsid w:val="004D5434"/>
    <w:rsid w:val="005147C4"/>
    <w:rsid w:val="005306C4"/>
    <w:rsid w:val="00541E48"/>
    <w:rsid w:val="00590AD3"/>
    <w:rsid w:val="0059624C"/>
    <w:rsid w:val="005A543B"/>
    <w:rsid w:val="005B47CE"/>
    <w:rsid w:val="005B51C3"/>
    <w:rsid w:val="005D1E27"/>
    <w:rsid w:val="005F2611"/>
    <w:rsid w:val="00600CA0"/>
    <w:rsid w:val="00605991"/>
    <w:rsid w:val="006104BD"/>
    <w:rsid w:val="0061169F"/>
    <w:rsid w:val="00612122"/>
    <w:rsid w:val="006555FF"/>
    <w:rsid w:val="00663885"/>
    <w:rsid w:val="00680432"/>
    <w:rsid w:val="00695464"/>
    <w:rsid w:val="006A33C3"/>
    <w:rsid w:val="006C6A87"/>
    <w:rsid w:val="006D0A5B"/>
    <w:rsid w:val="00703670"/>
    <w:rsid w:val="00705838"/>
    <w:rsid w:val="00712FCB"/>
    <w:rsid w:val="00722F48"/>
    <w:rsid w:val="00725DB4"/>
    <w:rsid w:val="00737D72"/>
    <w:rsid w:val="00744404"/>
    <w:rsid w:val="00754D31"/>
    <w:rsid w:val="00797C7A"/>
    <w:rsid w:val="007B1598"/>
    <w:rsid w:val="007C4AB4"/>
    <w:rsid w:val="007E0E90"/>
    <w:rsid w:val="007E1F85"/>
    <w:rsid w:val="007E4A52"/>
    <w:rsid w:val="007F3CDE"/>
    <w:rsid w:val="00807DA5"/>
    <w:rsid w:val="00824807"/>
    <w:rsid w:val="00854D83"/>
    <w:rsid w:val="0086692B"/>
    <w:rsid w:val="00871294"/>
    <w:rsid w:val="008951E2"/>
    <w:rsid w:val="008B7C9E"/>
    <w:rsid w:val="008C144D"/>
    <w:rsid w:val="008C3216"/>
    <w:rsid w:val="008C5D4C"/>
    <w:rsid w:val="008E2A7C"/>
    <w:rsid w:val="008E7C64"/>
    <w:rsid w:val="008F2D45"/>
    <w:rsid w:val="00903F88"/>
    <w:rsid w:val="0090601B"/>
    <w:rsid w:val="00973610"/>
    <w:rsid w:val="00995AB6"/>
    <w:rsid w:val="009B7523"/>
    <w:rsid w:val="009C4324"/>
    <w:rsid w:val="009C6916"/>
    <w:rsid w:val="009C7837"/>
    <w:rsid w:val="009E62AB"/>
    <w:rsid w:val="00A04C51"/>
    <w:rsid w:val="00A05693"/>
    <w:rsid w:val="00A26217"/>
    <w:rsid w:val="00A763D9"/>
    <w:rsid w:val="00AB3EA8"/>
    <w:rsid w:val="00AB7BB4"/>
    <w:rsid w:val="00AC2A33"/>
    <w:rsid w:val="00AD30C5"/>
    <w:rsid w:val="00AD71C4"/>
    <w:rsid w:val="00AF0AB4"/>
    <w:rsid w:val="00AF32E0"/>
    <w:rsid w:val="00B11305"/>
    <w:rsid w:val="00B17C6E"/>
    <w:rsid w:val="00B32C26"/>
    <w:rsid w:val="00B40B50"/>
    <w:rsid w:val="00B4147E"/>
    <w:rsid w:val="00B44180"/>
    <w:rsid w:val="00B72E38"/>
    <w:rsid w:val="00B7430A"/>
    <w:rsid w:val="00B82B68"/>
    <w:rsid w:val="00B82EBB"/>
    <w:rsid w:val="00B85E8A"/>
    <w:rsid w:val="00B91616"/>
    <w:rsid w:val="00B92EE0"/>
    <w:rsid w:val="00BA1575"/>
    <w:rsid w:val="00BE0D16"/>
    <w:rsid w:val="00BE70C8"/>
    <w:rsid w:val="00C1223E"/>
    <w:rsid w:val="00C84DE4"/>
    <w:rsid w:val="00C91327"/>
    <w:rsid w:val="00CA1B0C"/>
    <w:rsid w:val="00CA6932"/>
    <w:rsid w:val="00CA7B3B"/>
    <w:rsid w:val="00CB6068"/>
    <w:rsid w:val="00CE2EE0"/>
    <w:rsid w:val="00CE4AFE"/>
    <w:rsid w:val="00CF23B3"/>
    <w:rsid w:val="00D00395"/>
    <w:rsid w:val="00D26D27"/>
    <w:rsid w:val="00D66E59"/>
    <w:rsid w:val="00D7232E"/>
    <w:rsid w:val="00D97154"/>
    <w:rsid w:val="00DB26A8"/>
    <w:rsid w:val="00DB41B8"/>
    <w:rsid w:val="00DB4435"/>
    <w:rsid w:val="00DE3E63"/>
    <w:rsid w:val="00DF13B2"/>
    <w:rsid w:val="00DF343D"/>
    <w:rsid w:val="00E03378"/>
    <w:rsid w:val="00E17BE4"/>
    <w:rsid w:val="00E25900"/>
    <w:rsid w:val="00E26F90"/>
    <w:rsid w:val="00E33244"/>
    <w:rsid w:val="00E3744F"/>
    <w:rsid w:val="00E66FB5"/>
    <w:rsid w:val="00E779CA"/>
    <w:rsid w:val="00E77C9E"/>
    <w:rsid w:val="00E8012E"/>
    <w:rsid w:val="00E8159D"/>
    <w:rsid w:val="00EA70AF"/>
    <w:rsid w:val="00EB6145"/>
    <w:rsid w:val="00EE6812"/>
    <w:rsid w:val="00EF5CB3"/>
    <w:rsid w:val="00EF7F47"/>
    <w:rsid w:val="00F16817"/>
    <w:rsid w:val="00F20662"/>
    <w:rsid w:val="00F246AE"/>
    <w:rsid w:val="00F27BC5"/>
    <w:rsid w:val="00F4596B"/>
    <w:rsid w:val="00F54ADE"/>
    <w:rsid w:val="00F65485"/>
    <w:rsid w:val="00F76BAA"/>
    <w:rsid w:val="00F8114E"/>
    <w:rsid w:val="00F94284"/>
    <w:rsid w:val="00F94A7C"/>
    <w:rsid w:val="00FA21D8"/>
    <w:rsid w:val="00FB7799"/>
    <w:rsid w:val="00FC74A6"/>
    <w:rsid w:val="00FD23BA"/>
    <w:rsid w:val="00FD260E"/>
    <w:rsid w:val="00FF07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9D4E"/>
  <w15:docId w15:val="{F6C242EB-0724-4C4C-9360-534ACD2E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3B2"/>
  </w:style>
  <w:style w:type="paragraph" w:styleId="Overskrift1">
    <w:name w:val="heading 1"/>
    <w:basedOn w:val="Normal"/>
    <w:next w:val="Normal"/>
    <w:link w:val="Overskrift1Tegn"/>
    <w:qFormat/>
    <w:rsid w:val="00F16817"/>
    <w:pPr>
      <w:keepNext/>
      <w:spacing w:before="240" w:after="60" w:line="240" w:lineRule="auto"/>
      <w:outlineLvl w:val="0"/>
    </w:pPr>
    <w:rPr>
      <w:rFonts w:asciiTheme="majorHAnsi" w:eastAsiaTheme="majorEastAsia" w:hAnsiTheme="majorHAnsi" w:cstheme="majorBidi"/>
      <w:b/>
      <w:bCs/>
      <w:kern w:val="32"/>
      <w:sz w:val="32"/>
      <w:szCs w:val="32"/>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00C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0CA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600CA0"/>
    <w:pPr>
      <w:spacing w:after="0" w:line="240" w:lineRule="auto"/>
      <w:ind w:left="720"/>
      <w:contextualSpacing/>
    </w:pPr>
    <w:rPr>
      <w:rFonts w:ascii="Times New Roman" w:eastAsia="Times New Roman" w:hAnsi="Times New Roman" w:cs="Times New Roman"/>
      <w:sz w:val="20"/>
      <w:szCs w:val="20"/>
      <w:lang w:eastAsia="da-DK"/>
    </w:rPr>
  </w:style>
  <w:style w:type="character" w:styleId="Hyperlink">
    <w:name w:val="Hyperlink"/>
    <w:basedOn w:val="Standardskrifttypeiafsnit"/>
    <w:uiPriority w:val="99"/>
    <w:unhideWhenUsed/>
    <w:rsid w:val="009B7523"/>
    <w:rPr>
      <w:color w:val="0000FF" w:themeColor="hyperlink"/>
      <w:u w:val="single"/>
    </w:rPr>
  </w:style>
  <w:style w:type="paragraph" w:styleId="Markeringsbobletekst">
    <w:name w:val="Balloon Text"/>
    <w:basedOn w:val="Normal"/>
    <w:link w:val="MarkeringsbobletekstTegn"/>
    <w:uiPriority w:val="99"/>
    <w:semiHidden/>
    <w:unhideWhenUsed/>
    <w:rsid w:val="00CE4AF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E4AFE"/>
    <w:rPr>
      <w:rFonts w:ascii="Tahoma" w:hAnsi="Tahoma" w:cs="Tahoma"/>
      <w:sz w:val="16"/>
      <w:szCs w:val="16"/>
    </w:rPr>
  </w:style>
  <w:style w:type="character" w:styleId="Kommentarhenvisning">
    <w:name w:val="annotation reference"/>
    <w:basedOn w:val="Standardskrifttypeiafsnit"/>
    <w:uiPriority w:val="99"/>
    <w:semiHidden/>
    <w:unhideWhenUsed/>
    <w:rsid w:val="00663885"/>
    <w:rPr>
      <w:sz w:val="16"/>
      <w:szCs w:val="16"/>
    </w:rPr>
  </w:style>
  <w:style w:type="paragraph" w:styleId="Kommentartekst">
    <w:name w:val="annotation text"/>
    <w:basedOn w:val="Normal"/>
    <w:link w:val="KommentartekstTegn"/>
    <w:uiPriority w:val="99"/>
    <w:semiHidden/>
    <w:unhideWhenUsed/>
    <w:rsid w:val="0066388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63885"/>
    <w:rPr>
      <w:sz w:val="20"/>
      <w:szCs w:val="20"/>
    </w:rPr>
  </w:style>
  <w:style w:type="paragraph" w:styleId="Kommentaremne">
    <w:name w:val="annotation subject"/>
    <w:basedOn w:val="Kommentartekst"/>
    <w:next w:val="Kommentartekst"/>
    <w:link w:val="KommentaremneTegn"/>
    <w:uiPriority w:val="99"/>
    <w:semiHidden/>
    <w:unhideWhenUsed/>
    <w:rsid w:val="00663885"/>
    <w:rPr>
      <w:b/>
      <w:bCs/>
    </w:rPr>
  </w:style>
  <w:style w:type="character" w:customStyle="1" w:styleId="KommentaremneTegn">
    <w:name w:val="Kommentaremne Tegn"/>
    <w:basedOn w:val="KommentartekstTegn"/>
    <w:link w:val="Kommentaremne"/>
    <w:uiPriority w:val="99"/>
    <w:semiHidden/>
    <w:rsid w:val="00663885"/>
    <w:rPr>
      <w:b/>
      <w:bCs/>
      <w:sz w:val="20"/>
      <w:szCs w:val="20"/>
    </w:rPr>
  </w:style>
  <w:style w:type="character" w:customStyle="1" w:styleId="Overskrift1Tegn">
    <w:name w:val="Overskrift 1 Tegn"/>
    <w:basedOn w:val="Standardskrifttypeiafsnit"/>
    <w:link w:val="Overskrift1"/>
    <w:rsid w:val="00F16817"/>
    <w:rPr>
      <w:rFonts w:asciiTheme="majorHAnsi" w:eastAsiaTheme="majorEastAsia" w:hAnsiTheme="majorHAnsi" w:cstheme="majorBidi"/>
      <w:b/>
      <w:bCs/>
      <w:kern w:val="32"/>
      <w:sz w:val="32"/>
      <w:szCs w:val="32"/>
      <w:lang w:eastAsia="da-DK"/>
    </w:rPr>
  </w:style>
  <w:style w:type="character" w:styleId="Fremhv">
    <w:name w:val="Emphasis"/>
    <w:basedOn w:val="Standardskrifttypeiafsnit"/>
    <w:uiPriority w:val="20"/>
    <w:qFormat/>
    <w:rsid w:val="007E1F85"/>
    <w:rPr>
      <w:i/>
      <w:iCs/>
    </w:rPr>
  </w:style>
  <w:style w:type="paragraph" w:styleId="Brdtekst2">
    <w:name w:val="Body Text 2"/>
    <w:basedOn w:val="Normal"/>
    <w:link w:val="Brdtekst2Tegn"/>
    <w:rsid w:val="00AB3EA8"/>
    <w:pPr>
      <w:tabs>
        <w:tab w:val="left" w:pos="284"/>
      </w:tabs>
      <w:spacing w:after="0" w:line="240" w:lineRule="auto"/>
    </w:pPr>
    <w:rPr>
      <w:rFonts w:ascii="Times New Roman" w:eastAsia="Times New Roman" w:hAnsi="Times New Roman" w:cs="Times New Roman"/>
      <w:sz w:val="24"/>
      <w:szCs w:val="20"/>
      <w:lang w:eastAsia="da-DK"/>
    </w:rPr>
  </w:style>
  <w:style w:type="character" w:customStyle="1" w:styleId="Brdtekst2Tegn">
    <w:name w:val="Brødtekst 2 Tegn"/>
    <w:basedOn w:val="Standardskrifttypeiafsnit"/>
    <w:link w:val="Brdtekst2"/>
    <w:rsid w:val="00AB3EA8"/>
    <w:rPr>
      <w:rFonts w:ascii="Times New Roman" w:eastAsia="Times New Roman" w:hAnsi="Times New Roman" w:cs="Times New Roman"/>
      <w:sz w:val="24"/>
      <w:szCs w:val="20"/>
      <w:lang w:eastAsia="da-DK"/>
    </w:rPr>
  </w:style>
  <w:style w:type="paragraph" w:styleId="Sidehoved">
    <w:name w:val="header"/>
    <w:basedOn w:val="Normal"/>
    <w:link w:val="SidehovedTegn"/>
    <w:uiPriority w:val="99"/>
    <w:semiHidden/>
    <w:unhideWhenUsed/>
    <w:rsid w:val="00C122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C1223E"/>
  </w:style>
  <w:style w:type="paragraph" w:styleId="Sidefod">
    <w:name w:val="footer"/>
    <w:basedOn w:val="Normal"/>
    <w:link w:val="SidefodTegn"/>
    <w:uiPriority w:val="99"/>
    <w:unhideWhenUsed/>
    <w:rsid w:val="00C122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1223E"/>
  </w:style>
  <w:style w:type="character" w:styleId="Ulstomtale">
    <w:name w:val="Unresolved Mention"/>
    <w:basedOn w:val="Standardskrifttypeiafsnit"/>
    <w:uiPriority w:val="99"/>
    <w:semiHidden/>
    <w:unhideWhenUsed/>
    <w:rsid w:val="0073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8626">
      <w:bodyDiv w:val="1"/>
      <w:marLeft w:val="0"/>
      <w:marRight w:val="0"/>
      <w:marTop w:val="0"/>
      <w:marBottom w:val="0"/>
      <w:divBdr>
        <w:top w:val="none" w:sz="0" w:space="0" w:color="auto"/>
        <w:left w:val="none" w:sz="0" w:space="0" w:color="auto"/>
        <w:bottom w:val="none" w:sz="0" w:space="0" w:color="auto"/>
        <w:right w:val="none" w:sz="0" w:space="0" w:color="auto"/>
      </w:divBdr>
      <w:divsChild>
        <w:div w:id="1285428282">
          <w:marLeft w:val="0"/>
          <w:marRight w:val="0"/>
          <w:marTop w:val="0"/>
          <w:marBottom w:val="0"/>
          <w:divBdr>
            <w:top w:val="none" w:sz="0" w:space="0" w:color="auto"/>
            <w:left w:val="none" w:sz="0" w:space="0" w:color="auto"/>
            <w:bottom w:val="none" w:sz="0" w:space="0" w:color="auto"/>
            <w:right w:val="none" w:sz="0" w:space="0" w:color="auto"/>
          </w:divBdr>
          <w:divsChild>
            <w:div w:id="698626764">
              <w:marLeft w:val="0"/>
              <w:marRight w:val="0"/>
              <w:marTop w:val="0"/>
              <w:marBottom w:val="0"/>
              <w:divBdr>
                <w:top w:val="none" w:sz="0" w:space="0" w:color="auto"/>
                <w:left w:val="none" w:sz="0" w:space="0" w:color="auto"/>
                <w:bottom w:val="none" w:sz="0" w:space="0" w:color="auto"/>
                <w:right w:val="none" w:sz="0" w:space="0" w:color="auto"/>
              </w:divBdr>
              <w:divsChild>
                <w:div w:id="1936479913">
                  <w:marLeft w:val="0"/>
                  <w:marRight w:val="0"/>
                  <w:marTop w:val="0"/>
                  <w:marBottom w:val="0"/>
                  <w:divBdr>
                    <w:top w:val="none" w:sz="0" w:space="0" w:color="auto"/>
                    <w:left w:val="none" w:sz="0" w:space="0" w:color="auto"/>
                    <w:bottom w:val="none" w:sz="0" w:space="0" w:color="auto"/>
                    <w:right w:val="none" w:sz="0" w:space="0" w:color="auto"/>
                  </w:divBdr>
                  <w:divsChild>
                    <w:div w:id="218177251">
                      <w:marLeft w:val="0"/>
                      <w:marRight w:val="0"/>
                      <w:marTop w:val="0"/>
                      <w:marBottom w:val="0"/>
                      <w:divBdr>
                        <w:top w:val="none" w:sz="0" w:space="0" w:color="auto"/>
                        <w:left w:val="none" w:sz="0" w:space="0" w:color="auto"/>
                        <w:bottom w:val="none" w:sz="0" w:space="0" w:color="auto"/>
                        <w:right w:val="none" w:sz="0" w:space="0" w:color="auto"/>
                      </w:divBdr>
                      <w:divsChild>
                        <w:div w:id="1935044756">
                          <w:marLeft w:val="0"/>
                          <w:marRight w:val="0"/>
                          <w:marTop w:val="0"/>
                          <w:marBottom w:val="0"/>
                          <w:divBdr>
                            <w:top w:val="none" w:sz="0" w:space="0" w:color="auto"/>
                            <w:left w:val="none" w:sz="0" w:space="0" w:color="auto"/>
                            <w:bottom w:val="none" w:sz="0" w:space="0" w:color="auto"/>
                            <w:right w:val="none" w:sz="0" w:space="0" w:color="auto"/>
                          </w:divBdr>
                          <w:divsChild>
                            <w:div w:id="394359899">
                              <w:marLeft w:val="0"/>
                              <w:marRight w:val="0"/>
                              <w:marTop w:val="0"/>
                              <w:marBottom w:val="0"/>
                              <w:divBdr>
                                <w:top w:val="none" w:sz="0" w:space="0" w:color="auto"/>
                                <w:left w:val="none" w:sz="0" w:space="0" w:color="auto"/>
                                <w:bottom w:val="none" w:sz="0" w:space="0" w:color="auto"/>
                                <w:right w:val="none" w:sz="0" w:space="0" w:color="auto"/>
                              </w:divBdr>
                              <w:divsChild>
                                <w:div w:id="275715387">
                                  <w:marLeft w:val="0"/>
                                  <w:marRight w:val="0"/>
                                  <w:marTop w:val="0"/>
                                  <w:marBottom w:val="0"/>
                                  <w:divBdr>
                                    <w:top w:val="none" w:sz="0" w:space="0" w:color="auto"/>
                                    <w:left w:val="none" w:sz="0" w:space="0" w:color="auto"/>
                                    <w:bottom w:val="none" w:sz="0" w:space="0" w:color="auto"/>
                                    <w:right w:val="none" w:sz="0" w:space="0" w:color="auto"/>
                                  </w:divBdr>
                                  <w:divsChild>
                                    <w:div w:id="3968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91661">
      <w:bodyDiv w:val="1"/>
      <w:marLeft w:val="0"/>
      <w:marRight w:val="0"/>
      <w:marTop w:val="0"/>
      <w:marBottom w:val="0"/>
      <w:divBdr>
        <w:top w:val="none" w:sz="0" w:space="0" w:color="auto"/>
        <w:left w:val="none" w:sz="0" w:space="0" w:color="auto"/>
        <w:bottom w:val="none" w:sz="0" w:space="0" w:color="auto"/>
        <w:right w:val="none" w:sz="0" w:space="0" w:color="auto"/>
      </w:divBdr>
      <w:divsChild>
        <w:div w:id="1367175063">
          <w:marLeft w:val="0"/>
          <w:marRight w:val="0"/>
          <w:marTop w:val="0"/>
          <w:marBottom w:val="0"/>
          <w:divBdr>
            <w:top w:val="none" w:sz="0" w:space="0" w:color="auto"/>
            <w:left w:val="none" w:sz="0" w:space="0" w:color="auto"/>
            <w:bottom w:val="none" w:sz="0" w:space="0" w:color="auto"/>
            <w:right w:val="none" w:sz="0" w:space="0" w:color="auto"/>
          </w:divBdr>
          <w:divsChild>
            <w:div w:id="861170511">
              <w:marLeft w:val="0"/>
              <w:marRight w:val="0"/>
              <w:marTop w:val="0"/>
              <w:marBottom w:val="0"/>
              <w:divBdr>
                <w:top w:val="none" w:sz="0" w:space="0" w:color="auto"/>
                <w:left w:val="none" w:sz="0" w:space="0" w:color="auto"/>
                <w:bottom w:val="none" w:sz="0" w:space="0" w:color="auto"/>
                <w:right w:val="none" w:sz="0" w:space="0" w:color="auto"/>
              </w:divBdr>
              <w:divsChild>
                <w:div w:id="1601600111">
                  <w:marLeft w:val="0"/>
                  <w:marRight w:val="0"/>
                  <w:marTop w:val="0"/>
                  <w:marBottom w:val="0"/>
                  <w:divBdr>
                    <w:top w:val="none" w:sz="0" w:space="0" w:color="auto"/>
                    <w:left w:val="none" w:sz="0" w:space="0" w:color="auto"/>
                    <w:bottom w:val="none" w:sz="0" w:space="0" w:color="auto"/>
                    <w:right w:val="none" w:sz="0" w:space="0" w:color="auto"/>
                  </w:divBdr>
                  <w:divsChild>
                    <w:div w:id="1904757441">
                      <w:marLeft w:val="0"/>
                      <w:marRight w:val="0"/>
                      <w:marTop w:val="0"/>
                      <w:marBottom w:val="0"/>
                      <w:divBdr>
                        <w:top w:val="none" w:sz="0" w:space="0" w:color="auto"/>
                        <w:left w:val="none" w:sz="0" w:space="0" w:color="auto"/>
                        <w:bottom w:val="none" w:sz="0" w:space="0" w:color="auto"/>
                        <w:right w:val="none" w:sz="0" w:space="0" w:color="auto"/>
                      </w:divBdr>
                      <w:divsChild>
                        <w:div w:id="1459949695">
                          <w:marLeft w:val="0"/>
                          <w:marRight w:val="0"/>
                          <w:marTop w:val="0"/>
                          <w:marBottom w:val="0"/>
                          <w:divBdr>
                            <w:top w:val="none" w:sz="0" w:space="0" w:color="auto"/>
                            <w:left w:val="none" w:sz="0" w:space="0" w:color="auto"/>
                            <w:bottom w:val="none" w:sz="0" w:space="0" w:color="auto"/>
                            <w:right w:val="none" w:sz="0" w:space="0" w:color="auto"/>
                          </w:divBdr>
                          <w:divsChild>
                            <w:div w:id="1833258769">
                              <w:marLeft w:val="0"/>
                              <w:marRight w:val="0"/>
                              <w:marTop w:val="0"/>
                              <w:marBottom w:val="0"/>
                              <w:divBdr>
                                <w:top w:val="none" w:sz="0" w:space="0" w:color="auto"/>
                                <w:left w:val="none" w:sz="0" w:space="0" w:color="auto"/>
                                <w:bottom w:val="none" w:sz="0" w:space="0" w:color="auto"/>
                                <w:right w:val="none" w:sz="0" w:space="0" w:color="auto"/>
                              </w:divBdr>
                              <w:divsChild>
                                <w:div w:id="2122068158">
                                  <w:marLeft w:val="0"/>
                                  <w:marRight w:val="0"/>
                                  <w:marTop w:val="0"/>
                                  <w:marBottom w:val="0"/>
                                  <w:divBdr>
                                    <w:top w:val="none" w:sz="0" w:space="0" w:color="auto"/>
                                    <w:left w:val="none" w:sz="0" w:space="0" w:color="auto"/>
                                    <w:bottom w:val="none" w:sz="0" w:space="0" w:color="auto"/>
                                    <w:right w:val="none" w:sz="0" w:space="0" w:color="auto"/>
                                  </w:divBdr>
                                  <w:divsChild>
                                    <w:div w:id="17603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87620">
      <w:bodyDiv w:val="1"/>
      <w:marLeft w:val="0"/>
      <w:marRight w:val="0"/>
      <w:marTop w:val="0"/>
      <w:marBottom w:val="0"/>
      <w:divBdr>
        <w:top w:val="none" w:sz="0" w:space="0" w:color="auto"/>
        <w:left w:val="none" w:sz="0" w:space="0" w:color="auto"/>
        <w:bottom w:val="none" w:sz="0" w:space="0" w:color="auto"/>
        <w:right w:val="none" w:sz="0" w:space="0" w:color="auto"/>
      </w:divBdr>
      <w:divsChild>
        <w:div w:id="1161696161">
          <w:marLeft w:val="0"/>
          <w:marRight w:val="0"/>
          <w:marTop w:val="0"/>
          <w:marBottom w:val="0"/>
          <w:divBdr>
            <w:top w:val="none" w:sz="0" w:space="0" w:color="auto"/>
            <w:left w:val="none" w:sz="0" w:space="0" w:color="auto"/>
            <w:bottom w:val="none" w:sz="0" w:space="0" w:color="auto"/>
            <w:right w:val="none" w:sz="0" w:space="0" w:color="auto"/>
          </w:divBdr>
          <w:divsChild>
            <w:div w:id="601844205">
              <w:marLeft w:val="0"/>
              <w:marRight w:val="0"/>
              <w:marTop w:val="0"/>
              <w:marBottom w:val="0"/>
              <w:divBdr>
                <w:top w:val="none" w:sz="0" w:space="0" w:color="auto"/>
                <w:left w:val="none" w:sz="0" w:space="0" w:color="auto"/>
                <w:bottom w:val="none" w:sz="0" w:space="0" w:color="auto"/>
                <w:right w:val="none" w:sz="0" w:space="0" w:color="auto"/>
              </w:divBdr>
              <w:divsChild>
                <w:div w:id="1765105214">
                  <w:marLeft w:val="0"/>
                  <w:marRight w:val="0"/>
                  <w:marTop w:val="0"/>
                  <w:marBottom w:val="0"/>
                  <w:divBdr>
                    <w:top w:val="none" w:sz="0" w:space="0" w:color="auto"/>
                    <w:left w:val="none" w:sz="0" w:space="0" w:color="auto"/>
                    <w:bottom w:val="none" w:sz="0" w:space="0" w:color="auto"/>
                    <w:right w:val="none" w:sz="0" w:space="0" w:color="auto"/>
                  </w:divBdr>
                  <w:divsChild>
                    <w:div w:id="1185023843">
                      <w:marLeft w:val="0"/>
                      <w:marRight w:val="0"/>
                      <w:marTop w:val="0"/>
                      <w:marBottom w:val="0"/>
                      <w:divBdr>
                        <w:top w:val="none" w:sz="0" w:space="0" w:color="auto"/>
                        <w:left w:val="none" w:sz="0" w:space="0" w:color="auto"/>
                        <w:bottom w:val="none" w:sz="0" w:space="0" w:color="auto"/>
                        <w:right w:val="none" w:sz="0" w:space="0" w:color="auto"/>
                      </w:divBdr>
                      <w:divsChild>
                        <w:div w:id="564024624">
                          <w:marLeft w:val="0"/>
                          <w:marRight w:val="0"/>
                          <w:marTop w:val="0"/>
                          <w:marBottom w:val="0"/>
                          <w:divBdr>
                            <w:top w:val="none" w:sz="0" w:space="0" w:color="auto"/>
                            <w:left w:val="none" w:sz="0" w:space="0" w:color="auto"/>
                            <w:bottom w:val="none" w:sz="0" w:space="0" w:color="auto"/>
                            <w:right w:val="none" w:sz="0" w:space="0" w:color="auto"/>
                          </w:divBdr>
                          <w:divsChild>
                            <w:div w:id="1183982091">
                              <w:marLeft w:val="0"/>
                              <w:marRight w:val="0"/>
                              <w:marTop w:val="0"/>
                              <w:marBottom w:val="0"/>
                              <w:divBdr>
                                <w:top w:val="none" w:sz="0" w:space="0" w:color="auto"/>
                                <w:left w:val="none" w:sz="0" w:space="0" w:color="auto"/>
                                <w:bottom w:val="none" w:sz="0" w:space="0" w:color="auto"/>
                                <w:right w:val="none" w:sz="0" w:space="0" w:color="auto"/>
                              </w:divBdr>
                              <w:divsChild>
                                <w:div w:id="897474098">
                                  <w:marLeft w:val="0"/>
                                  <w:marRight w:val="0"/>
                                  <w:marTop w:val="0"/>
                                  <w:marBottom w:val="0"/>
                                  <w:divBdr>
                                    <w:top w:val="none" w:sz="0" w:space="0" w:color="auto"/>
                                    <w:left w:val="none" w:sz="0" w:space="0" w:color="auto"/>
                                    <w:bottom w:val="none" w:sz="0" w:space="0" w:color="auto"/>
                                    <w:right w:val="none" w:sz="0" w:space="0" w:color="auto"/>
                                  </w:divBdr>
                                  <w:divsChild>
                                    <w:div w:id="16294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25502">
      <w:bodyDiv w:val="1"/>
      <w:marLeft w:val="0"/>
      <w:marRight w:val="0"/>
      <w:marTop w:val="0"/>
      <w:marBottom w:val="0"/>
      <w:divBdr>
        <w:top w:val="none" w:sz="0" w:space="0" w:color="auto"/>
        <w:left w:val="none" w:sz="0" w:space="0" w:color="auto"/>
        <w:bottom w:val="none" w:sz="0" w:space="0" w:color="auto"/>
        <w:right w:val="none" w:sz="0" w:space="0" w:color="auto"/>
      </w:divBdr>
      <w:divsChild>
        <w:div w:id="1429110410">
          <w:marLeft w:val="0"/>
          <w:marRight w:val="0"/>
          <w:marTop w:val="0"/>
          <w:marBottom w:val="0"/>
          <w:divBdr>
            <w:top w:val="none" w:sz="0" w:space="0" w:color="auto"/>
            <w:left w:val="none" w:sz="0" w:space="0" w:color="auto"/>
            <w:bottom w:val="none" w:sz="0" w:space="0" w:color="auto"/>
            <w:right w:val="none" w:sz="0" w:space="0" w:color="auto"/>
          </w:divBdr>
          <w:divsChild>
            <w:div w:id="513767154">
              <w:marLeft w:val="0"/>
              <w:marRight w:val="0"/>
              <w:marTop w:val="0"/>
              <w:marBottom w:val="0"/>
              <w:divBdr>
                <w:top w:val="none" w:sz="0" w:space="0" w:color="auto"/>
                <w:left w:val="none" w:sz="0" w:space="0" w:color="auto"/>
                <w:bottom w:val="none" w:sz="0" w:space="0" w:color="auto"/>
                <w:right w:val="none" w:sz="0" w:space="0" w:color="auto"/>
              </w:divBdr>
              <w:divsChild>
                <w:div w:id="614168145">
                  <w:marLeft w:val="0"/>
                  <w:marRight w:val="0"/>
                  <w:marTop w:val="0"/>
                  <w:marBottom w:val="0"/>
                  <w:divBdr>
                    <w:top w:val="none" w:sz="0" w:space="0" w:color="auto"/>
                    <w:left w:val="none" w:sz="0" w:space="0" w:color="auto"/>
                    <w:bottom w:val="none" w:sz="0" w:space="0" w:color="auto"/>
                    <w:right w:val="none" w:sz="0" w:space="0" w:color="auto"/>
                  </w:divBdr>
                  <w:divsChild>
                    <w:div w:id="1762723117">
                      <w:marLeft w:val="0"/>
                      <w:marRight w:val="0"/>
                      <w:marTop w:val="0"/>
                      <w:marBottom w:val="0"/>
                      <w:divBdr>
                        <w:top w:val="none" w:sz="0" w:space="0" w:color="auto"/>
                        <w:left w:val="none" w:sz="0" w:space="0" w:color="auto"/>
                        <w:bottom w:val="none" w:sz="0" w:space="0" w:color="auto"/>
                        <w:right w:val="none" w:sz="0" w:space="0" w:color="auto"/>
                      </w:divBdr>
                      <w:divsChild>
                        <w:div w:id="1041710267">
                          <w:marLeft w:val="0"/>
                          <w:marRight w:val="0"/>
                          <w:marTop w:val="0"/>
                          <w:marBottom w:val="0"/>
                          <w:divBdr>
                            <w:top w:val="none" w:sz="0" w:space="0" w:color="auto"/>
                            <w:left w:val="none" w:sz="0" w:space="0" w:color="auto"/>
                            <w:bottom w:val="none" w:sz="0" w:space="0" w:color="auto"/>
                            <w:right w:val="none" w:sz="0" w:space="0" w:color="auto"/>
                          </w:divBdr>
                          <w:divsChild>
                            <w:div w:id="1307466950">
                              <w:marLeft w:val="0"/>
                              <w:marRight w:val="0"/>
                              <w:marTop w:val="0"/>
                              <w:marBottom w:val="0"/>
                              <w:divBdr>
                                <w:top w:val="none" w:sz="0" w:space="0" w:color="auto"/>
                                <w:left w:val="none" w:sz="0" w:space="0" w:color="auto"/>
                                <w:bottom w:val="none" w:sz="0" w:space="0" w:color="auto"/>
                                <w:right w:val="none" w:sz="0" w:space="0" w:color="auto"/>
                              </w:divBdr>
                              <w:divsChild>
                                <w:div w:id="123355206">
                                  <w:marLeft w:val="0"/>
                                  <w:marRight w:val="0"/>
                                  <w:marTop w:val="0"/>
                                  <w:marBottom w:val="0"/>
                                  <w:divBdr>
                                    <w:top w:val="none" w:sz="0" w:space="0" w:color="auto"/>
                                    <w:left w:val="none" w:sz="0" w:space="0" w:color="auto"/>
                                    <w:bottom w:val="none" w:sz="0" w:space="0" w:color="auto"/>
                                    <w:right w:val="none" w:sz="0" w:space="0" w:color="auto"/>
                                  </w:divBdr>
                                  <w:divsChild>
                                    <w:div w:id="6242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669496">
      <w:bodyDiv w:val="1"/>
      <w:marLeft w:val="0"/>
      <w:marRight w:val="0"/>
      <w:marTop w:val="0"/>
      <w:marBottom w:val="0"/>
      <w:divBdr>
        <w:top w:val="none" w:sz="0" w:space="0" w:color="auto"/>
        <w:left w:val="none" w:sz="0" w:space="0" w:color="auto"/>
        <w:bottom w:val="none" w:sz="0" w:space="0" w:color="auto"/>
        <w:right w:val="none" w:sz="0" w:space="0" w:color="auto"/>
      </w:divBdr>
    </w:div>
    <w:div w:id="1293831124">
      <w:bodyDiv w:val="1"/>
      <w:marLeft w:val="0"/>
      <w:marRight w:val="0"/>
      <w:marTop w:val="0"/>
      <w:marBottom w:val="0"/>
      <w:divBdr>
        <w:top w:val="none" w:sz="0" w:space="0" w:color="auto"/>
        <w:left w:val="none" w:sz="0" w:space="0" w:color="auto"/>
        <w:bottom w:val="none" w:sz="0" w:space="0" w:color="auto"/>
        <w:right w:val="none" w:sz="0" w:space="0" w:color="auto"/>
      </w:divBdr>
      <w:divsChild>
        <w:div w:id="1685282181">
          <w:marLeft w:val="0"/>
          <w:marRight w:val="0"/>
          <w:marTop w:val="0"/>
          <w:marBottom w:val="0"/>
          <w:divBdr>
            <w:top w:val="none" w:sz="0" w:space="0" w:color="auto"/>
            <w:left w:val="none" w:sz="0" w:space="0" w:color="auto"/>
            <w:bottom w:val="none" w:sz="0" w:space="0" w:color="auto"/>
            <w:right w:val="none" w:sz="0" w:space="0" w:color="auto"/>
          </w:divBdr>
          <w:divsChild>
            <w:div w:id="64765992">
              <w:marLeft w:val="0"/>
              <w:marRight w:val="0"/>
              <w:marTop w:val="0"/>
              <w:marBottom w:val="0"/>
              <w:divBdr>
                <w:top w:val="none" w:sz="0" w:space="0" w:color="auto"/>
                <w:left w:val="none" w:sz="0" w:space="0" w:color="auto"/>
                <w:bottom w:val="none" w:sz="0" w:space="0" w:color="auto"/>
                <w:right w:val="none" w:sz="0" w:space="0" w:color="auto"/>
              </w:divBdr>
              <w:divsChild>
                <w:div w:id="17515101">
                  <w:marLeft w:val="0"/>
                  <w:marRight w:val="0"/>
                  <w:marTop w:val="0"/>
                  <w:marBottom w:val="0"/>
                  <w:divBdr>
                    <w:top w:val="none" w:sz="0" w:space="0" w:color="auto"/>
                    <w:left w:val="none" w:sz="0" w:space="0" w:color="auto"/>
                    <w:bottom w:val="none" w:sz="0" w:space="0" w:color="auto"/>
                    <w:right w:val="none" w:sz="0" w:space="0" w:color="auto"/>
                  </w:divBdr>
                  <w:divsChild>
                    <w:div w:id="381557498">
                      <w:marLeft w:val="0"/>
                      <w:marRight w:val="0"/>
                      <w:marTop w:val="0"/>
                      <w:marBottom w:val="0"/>
                      <w:divBdr>
                        <w:top w:val="none" w:sz="0" w:space="0" w:color="auto"/>
                        <w:left w:val="none" w:sz="0" w:space="0" w:color="auto"/>
                        <w:bottom w:val="none" w:sz="0" w:space="0" w:color="auto"/>
                        <w:right w:val="none" w:sz="0" w:space="0" w:color="auto"/>
                      </w:divBdr>
                      <w:divsChild>
                        <w:div w:id="1289774097">
                          <w:marLeft w:val="0"/>
                          <w:marRight w:val="0"/>
                          <w:marTop w:val="0"/>
                          <w:marBottom w:val="0"/>
                          <w:divBdr>
                            <w:top w:val="none" w:sz="0" w:space="0" w:color="auto"/>
                            <w:left w:val="none" w:sz="0" w:space="0" w:color="auto"/>
                            <w:bottom w:val="none" w:sz="0" w:space="0" w:color="auto"/>
                            <w:right w:val="none" w:sz="0" w:space="0" w:color="auto"/>
                          </w:divBdr>
                          <w:divsChild>
                            <w:div w:id="858159471">
                              <w:marLeft w:val="0"/>
                              <w:marRight w:val="0"/>
                              <w:marTop w:val="0"/>
                              <w:marBottom w:val="0"/>
                              <w:divBdr>
                                <w:top w:val="none" w:sz="0" w:space="0" w:color="auto"/>
                                <w:left w:val="none" w:sz="0" w:space="0" w:color="auto"/>
                                <w:bottom w:val="none" w:sz="0" w:space="0" w:color="auto"/>
                                <w:right w:val="none" w:sz="0" w:space="0" w:color="auto"/>
                              </w:divBdr>
                              <w:divsChild>
                                <w:div w:id="390617382">
                                  <w:marLeft w:val="0"/>
                                  <w:marRight w:val="0"/>
                                  <w:marTop w:val="0"/>
                                  <w:marBottom w:val="0"/>
                                  <w:divBdr>
                                    <w:top w:val="none" w:sz="0" w:space="0" w:color="auto"/>
                                    <w:left w:val="none" w:sz="0" w:space="0" w:color="auto"/>
                                    <w:bottom w:val="none" w:sz="0" w:space="0" w:color="auto"/>
                                    <w:right w:val="none" w:sz="0" w:space="0" w:color="auto"/>
                                  </w:divBdr>
                                  <w:divsChild>
                                    <w:div w:id="8675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37186">
      <w:bodyDiv w:val="1"/>
      <w:marLeft w:val="0"/>
      <w:marRight w:val="0"/>
      <w:marTop w:val="0"/>
      <w:marBottom w:val="0"/>
      <w:divBdr>
        <w:top w:val="none" w:sz="0" w:space="0" w:color="auto"/>
        <w:left w:val="none" w:sz="0" w:space="0" w:color="auto"/>
        <w:bottom w:val="none" w:sz="0" w:space="0" w:color="auto"/>
        <w:right w:val="none" w:sz="0" w:space="0" w:color="auto"/>
      </w:divBdr>
    </w:div>
    <w:div w:id="1733698956">
      <w:bodyDiv w:val="1"/>
      <w:marLeft w:val="0"/>
      <w:marRight w:val="0"/>
      <w:marTop w:val="0"/>
      <w:marBottom w:val="0"/>
      <w:divBdr>
        <w:top w:val="none" w:sz="0" w:space="0" w:color="auto"/>
        <w:left w:val="none" w:sz="0" w:space="0" w:color="auto"/>
        <w:bottom w:val="none" w:sz="0" w:space="0" w:color="auto"/>
        <w:right w:val="none" w:sz="0" w:space="0" w:color="auto"/>
      </w:divBdr>
      <w:divsChild>
        <w:div w:id="955259295">
          <w:marLeft w:val="0"/>
          <w:marRight w:val="0"/>
          <w:marTop w:val="0"/>
          <w:marBottom w:val="0"/>
          <w:divBdr>
            <w:top w:val="none" w:sz="0" w:space="0" w:color="auto"/>
            <w:left w:val="none" w:sz="0" w:space="0" w:color="auto"/>
            <w:bottom w:val="none" w:sz="0" w:space="0" w:color="auto"/>
            <w:right w:val="none" w:sz="0" w:space="0" w:color="auto"/>
          </w:divBdr>
          <w:divsChild>
            <w:div w:id="1173187122">
              <w:marLeft w:val="0"/>
              <w:marRight w:val="0"/>
              <w:marTop w:val="0"/>
              <w:marBottom w:val="0"/>
              <w:divBdr>
                <w:top w:val="none" w:sz="0" w:space="0" w:color="auto"/>
                <w:left w:val="none" w:sz="0" w:space="0" w:color="auto"/>
                <w:bottom w:val="none" w:sz="0" w:space="0" w:color="auto"/>
                <w:right w:val="none" w:sz="0" w:space="0" w:color="auto"/>
              </w:divBdr>
              <w:divsChild>
                <w:div w:id="1133595501">
                  <w:marLeft w:val="0"/>
                  <w:marRight w:val="0"/>
                  <w:marTop w:val="0"/>
                  <w:marBottom w:val="0"/>
                  <w:divBdr>
                    <w:top w:val="none" w:sz="0" w:space="0" w:color="auto"/>
                    <w:left w:val="none" w:sz="0" w:space="0" w:color="auto"/>
                    <w:bottom w:val="none" w:sz="0" w:space="0" w:color="auto"/>
                    <w:right w:val="none" w:sz="0" w:space="0" w:color="auto"/>
                  </w:divBdr>
                  <w:divsChild>
                    <w:div w:id="250773241">
                      <w:marLeft w:val="0"/>
                      <w:marRight w:val="0"/>
                      <w:marTop w:val="0"/>
                      <w:marBottom w:val="0"/>
                      <w:divBdr>
                        <w:top w:val="none" w:sz="0" w:space="0" w:color="auto"/>
                        <w:left w:val="none" w:sz="0" w:space="0" w:color="auto"/>
                        <w:bottom w:val="none" w:sz="0" w:space="0" w:color="auto"/>
                        <w:right w:val="none" w:sz="0" w:space="0" w:color="auto"/>
                      </w:divBdr>
                      <w:divsChild>
                        <w:div w:id="896478715">
                          <w:marLeft w:val="0"/>
                          <w:marRight w:val="0"/>
                          <w:marTop w:val="0"/>
                          <w:marBottom w:val="0"/>
                          <w:divBdr>
                            <w:top w:val="none" w:sz="0" w:space="0" w:color="auto"/>
                            <w:left w:val="none" w:sz="0" w:space="0" w:color="auto"/>
                            <w:bottom w:val="none" w:sz="0" w:space="0" w:color="auto"/>
                            <w:right w:val="none" w:sz="0" w:space="0" w:color="auto"/>
                          </w:divBdr>
                          <w:divsChild>
                            <w:div w:id="146436449">
                              <w:marLeft w:val="0"/>
                              <w:marRight w:val="0"/>
                              <w:marTop w:val="0"/>
                              <w:marBottom w:val="0"/>
                              <w:divBdr>
                                <w:top w:val="none" w:sz="0" w:space="0" w:color="auto"/>
                                <w:left w:val="none" w:sz="0" w:space="0" w:color="auto"/>
                                <w:bottom w:val="none" w:sz="0" w:space="0" w:color="auto"/>
                                <w:right w:val="none" w:sz="0" w:space="0" w:color="auto"/>
                              </w:divBdr>
                              <w:divsChild>
                                <w:div w:id="323440906">
                                  <w:marLeft w:val="0"/>
                                  <w:marRight w:val="0"/>
                                  <w:marTop w:val="0"/>
                                  <w:marBottom w:val="0"/>
                                  <w:divBdr>
                                    <w:top w:val="none" w:sz="0" w:space="0" w:color="auto"/>
                                    <w:left w:val="none" w:sz="0" w:space="0" w:color="auto"/>
                                    <w:bottom w:val="none" w:sz="0" w:space="0" w:color="auto"/>
                                    <w:right w:val="none" w:sz="0" w:space="0" w:color="auto"/>
                                  </w:divBdr>
                                  <w:divsChild>
                                    <w:div w:id="1943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011141">
      <w:bodyDiv w:val="1"/>
      <w:marLeft w:val="0"/>
      <w:marRight w:val="0"/>
      <w:marTop w:val="0"/>
      <w:marBottom w:val="0"/>
      <w:divBdr>
        <w:top w:val="none" w:sz="0" w:space="0" w:color="auto"/>
        <w:left w:val="none" w:sz="0" w:space="0" w:color="auto"/>
        <w:bottom w:val="none" w:sz="0" w:space="0" w:color="auto"/>
        <w:right w:val="none" w:sz="0" w:space="0" w:color="auto"/>
      </w:divBdr>
      <w:divsChild>
        <w:div w:id="1160075600">
          <w:marLeft w:val="0"/>
          <w:marRight w:val="0"/>
          <w:marTop w:val="0"/>
          <w:marBottom w:val="0"/>
          <w:divBdr>
            <w:top w:val="none" w:sz="0" w:space="0" w:color="auto"/>
            <w:left w:val="none" w:sz="0" w:space="0" w:color="auto"/>
            <w:bottom w:val="none" w:sz="0" w:space="0" w:color="auto"/>
            <w:right w:val="none" w:sz="0" w:space="0" w:color="auto"/>
          </w:divBdr>
          <w:divsChild>
            <w:div w:id="1403985187">
              <w:marLeft w:val="0"/>
              <w:marRight w:val="0"/>
              <w:marTop w:val="0"/>
              <w:marBottom w:val="0"/>
              <w:divBdr>
                <w:top w:val="none" w:sz="0" w:space="0" w:color="auto"/>
                <w:left w:val="none" w:sz="0" w:space="0" w:color="auto"/>
                <w:bottom w:val="none" w:sz="0" w:space="0" w:color="auto"/>
                <w:right w:val="none" w:sz="0" w:space="0" w:color="auto"/>
              </w:divBdr>
              <w:divsChild>
                <w:div w:id="1670672884">
                  <w:marLeft w:val="0"/>
                  <w:marRight w:val="0"/>
                  <w:marTop w:val="0"/>
                  <w:marBottom w:val="0"/>
                  <w:divBdr>
                    <w:top w:val="none" w:sz="0" w:space="0" w:color="auto"/>
                    <w:left w:val="none" w:sz="0" w:space="0" w:color="auto"/>
                    <w:bottom w:val="none" w:sz="0" w:space="0" w:color="auto"/>
                    <w:right w:val="none" w:sz="0" w:space="0" w:color="auto"/>
                  </w:divBdr>
                  <w:divsChild>
                    <w:div w:id="1966618514">
                      <w:marLeft w:val="0"/>
                      <w:marRight w:val="0"/>
                      <w:marTop w:val="0"/>
                      <w:marBottom w:val="0"/>
                      <w:divBdr>
                        <w:top w:val="none" w:sz="0" w:space="0" w:color="auto"/>
                        <w:left w:val="none" w:sz="0" w:space="0" w:color="auto"/>
                        <w:bottom w:val="none" w:sz="0" w:space="0" w:color="auto"/>
                        <w:right w:val="none" w:sz="0" w:space="0" w:color="auto"/>
                      </w:divBdr>
                      <w:divsChild>
                        <w:div w:id="727612681">
                          <w:marLeft w:val="0"/>
                          <w:marRight w:val="0"/>
                          <w:marTop w:val="0"/>
                          <w:marBottom w:val="0"/>
                          <w:divBdr>
                            <w:top w:val="none" w:sz="0" w:space="0" w:color="auto"/>
                            <w:left w:val="none" w:sz="0" w:space="0" w:color="auto"/>
                            <w:bottom w:val="none" w:sz="0" w:space="0" w:color="auto"/>
                            <w:right w:val="none" w:sz="0" w:space="0" w:color="auto"/>
                          </w:divBdr>
                          <w:divsChild>
                            <w:div w:id="1853756752">
                              <w:marLeft w:val="0"/>
                              <w:marRight w:val="0"/>
                              <w:marTop w:val="0"/>
                              <w:marBottom w:val="0"/>
                              <w:divBdr>
                                <w:top w:val="none" w:sz="0" w:space="0" w:color="auto"/>
                                <w:left w:val="none" w:sz="0" w:space="0" w:color="auto"/>
                                <w:bottom w:val="none" w:sz="0" w:space="0" w:color="auto"/>
                                <w:right w:val="none" w:sz="0" w:space="0" w:color="auto"/>
                              </w:divBdr>
                              <w:divsChild>
                                <w:div w:id="30765620">
                                  <w:marLeft w:val="0"/>
                                  <w:marRight w:val="0"/>
                                  <w:marTop w:val="0"/>
                                  <w:marBottom w:val="0"/>
                                  <w:divBdr>
                                    <w:top w:val="none" w:sz="0" w:space="0" w:color="auto"/>
                                    <w:left w:val="none" w:sz="0" w:space="0" w:color="auto"/>
                                    <w:bottom w:val="none" w:sz="0" w:space="0" w:color="auto"/>
                                    <w:right w:val="none" w:sz="0" w:space="0" w:color="auto"/>
                                  </w:divBdr>
                                  <w:divsChild>
                                    <w:div w:id="9743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738311">
      <w:bodyDiv w:val="1"/>
      <w:marLeft w:val="0"/>
      <w:marRight w:val="0"/>
      <w:marTop w:val="0"/>
      <w:marBottom w:val="0"/>
      <w:divBdr>
        <w:top w:val="none" w:sz="0" w:space="0" w:color="auto"/>
        <w:left w:val="none" w:sz="0" w:space="0" w:color="auto"/>
        <w:bottom w:val="none" w:sz="0" w:space="0" w:color="auto"/>
        <w:right w:val="none" w:sz="0" w:space="0" w:color="auto"/>
      </w:divBdr>
      <w:divsChild>
        <w:div w:id="2119256793">
          <w:marLeft w:val="0"/>
          <w:marRight w:val="0"/>
          <w:marTop w:val="0"/>
          <w:marBottom w:val="0"/>
          <w:divBdr>
            <w:top w:val="none" w:sz="0" w:space="0" w:color="auto"/>
            <w:left w:val="none" w:sz="0" w:space="0" w:color="auto"/>
            <w:bottom w:val="none" w:sz="0" w:space="0" w:color="auto"/>
            <w:right w:val="none" w:sz="0" w:space="0" w:color="auto"/>
          </w:divBdr>
          <w:divsChild>
            <w:div w:id="1290549692">
              <w:marLeft w:val="0"/>
              <w:marRight w:val="0"/>
              <w:marTop w:val="0"/>
              <w:marBottom w:val="0"/>
              <w:divBdr>
                <w:top w:val="none" w:sz="0" w:space="0" w:color="auto"/>
                <w:left w:val="none" w:sz="0" w:space="0" w:color="auto"/>
                <w:bottom w:val="none" w:sz="0" w:space="0" w:color="auto"/>
                <w:right w:val="none" w:sz="0" w:space="0" w:color="auto"/>
              </w:divBdr>
              <w:divsChild>
                <w:div w:id="1861385670">
                  <w:marLeft w:val="0"/>
                  <w:marRight w:val="0"/>
                  <w:marTop w:val="0"/>
                  <w:marBottom w:val="0"/>
                  <w:divBdr>
                    <w:top w:val="none" w:sz="0" w:space="0" w:color="auto"/>
                    <w:left w:val="none" w:sz="0" w:space="0" w:color="auto"/>
                    <w:bottom w:val="none" w:sz="0" w:space="0" w:color="auto"/>
                    <w:right w:val="none" w:sz="0" w:space="0" w:color="auto"/>
                  </w:divBdr>
                  <w:divsChild>
                    <w:div w:id="1811483318">
                      <w:marLeft w:val="0"/>
                      <w:marRight w:val="0"/>
                      <w:marTop w:val="0"/>
                      <w:marBottom w:val="0"/>
                      <w:divBdr>
                        <w:top w:val="none" w:sz="0" w:space="0" w:color="auto"/>
                        <w:left w:val="none" w:sz="0" w:space="0" w:color="auto"/>
                        <w:bottom w:val="none" w:sz="0" w:space="0" w:color="auto"/>
                        <w:right w:val="none" w:sz="0" w:space="0" w:color="auto"/>
                      </w:divBdr>
                      <w:divsChild>
                        <w:div w:id="727655679">
                          <w:marLeft w:val="0"/>
                          <w:marRight w:val="0"/>
                          <w:marTop w:val="0"/>
                          <w:marBottom w:val="0"/>
                          <w:divBdr>
                            <w:top w:val="none" w:sz="0" w:space="0" w:color="auto"/>
                            <w:left w:val="none" w:sz="0" w:space="0" w:color="auto"/>
                            <w:bottom w:val="none" w:sz="0" w:space="0" w:color="auto"/>
                            <w:right w:val="none" w:sz="0" w:space="0" w:color="auto"/>
                          </w:divBdr>
                          <w:divsChild>
                            <w:div w:id="154608450">
                              <w:marLeft w:val="0"/>
                              <w:marRight w:val="0"/>
                              <w:marTop w:val="0"/>
                              <w:marBottom w:val="0"/>
                              <w:divBdr>
                                <w:top w:val="none" w:sz="0" w:space="0" w:color="auto"/>
                                <w:left w:val="none" w:sz="0" w:space="0" w:color="auto"/>
                                <w:bottom w:val="none" w:sz="0" w:space="0" w:color="auto"/>
                                <w:right w:val="none" w:sz="0" w:space="0" w:color="auto"/>
                              </w:divBdr>
                              <w:divsChild>
                                <w:div w:id="207650154">
                                  <w:marLeft w:val="0"/>
                                  <w:marRight w:val="0"/>
                                  <w:marTop w:val="0"/>
                                  <w:marBottom w:val="0"/>
                                  <w:divBdr>
                                    <w:top w:val="none" w:sz="0" w:space="0" w:color="auto"/>
                                    <w:left w:val="none" w:sz="0" w:space="0" w:color="auto"/>
                                    <w:bottom w:val="none" w:sz="0" w:space="0" w:color="auto"/>
                                    <w:right w:val="none" w:sz="0" w:space="0" w:color="auto"/>
                                  </w:divBdr>
                                  <w:divsChild>
                                    <w:div w:id="13460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ilsugransking@ls.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talog.lhlab.dk/produkter/234-thermo-tsx-serien-gen4/34454-thermo-tsx60086fa-skabsfryser-86c/"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0F0B7-A97D-4EB3-A14B-780E33EC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497</Words>
  <Characters>2575</Characters>
  <Application>Microsoft Office Word</Application>
  <DocSecurity>0</DocSecurity>
  <Lines>117</Lines>
  <Paragraphs>54</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Kasper Winther-Sørensen</dc:creator>
  <cp:lastModifiedBy>Bjarni Hentze Samuelsen</cp:lastModifiedBy>
  <cp:revision>3</cp:revision>
  <cp:lastPrinted>2011-06-07T09:41:00Z</cp:lastPrinted>
  <dcterms:created xsi:type="dcterms:W3CDTF">2025-11-18T10:47:00Z</dcterms:created>
  <dcterms:modified xsi:type="dcterms:W3CDTF">2025-11-18T14:56:00Z</dcterms:modified>
</cp:coreProperties>
</file>